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B9DCA">
      <w:pPr>
        <w:pStyle w:val="3"/>
        <w:ind w:firstLine="360" w:firstLineChars="100"/>
        <w:rPr>
          <w:rFonts w:hint="eastAsia"/>
          <w:b w:val="0"/>
          <w:bCs w:val="0"/>
        </w:rPr>
      </w:pPr>
      <w:r>
        <w:rPr>
          <w:rFonts w:hint="eastAsia"/>
          <w:b w:val="0"/>
          <w:bCs w:val="0"/>
          <w:sz w:val="36"/>
          <w:szCs w:val="36"/>
          <w:lang w:eastAsia="zh-CN"/>
        </w:rPr>
        <w:t>静脉血栓栓塞症风险评估与防控软件系统</w:t>
      </w:r>
      <w:r>
        <w:rPr>
          <w:rFonts w:hint="eastAsia"/>
          <w:b w:val="0"/>
          <w:bCs w:val="0"/>
          <w:sz w:val="36"/>
          <w:szCs w:val="36"/>
        </w:rPr>
        <w:t>采购意向</w:t>
      </w:r>
    </w:p>
    <w:p w14:paraId="412E9323">
      <w:pPr>
        <w:pStyle w:val="4"/>
        <w:numPr>
          <w:numId w:val="0"/>
        </w:numPr>
        <w:spacing w:line="302"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采购需求概况</w:t>
      </w:r>
    </w:p>
    <w:p w14:paraId="3FBD9ECD">
      <w:pPr>
        <w:pStyle w:val="4"/>
        <w:numPr>
          <w:numId w:val="0"/>
        </w:numPr>
        <w:spacing w:line="302"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主要功能:为全面落实国家卫生健康委员会《关于加强肺栓塞和医院内静脉血栓栓塞症防治能力建设的通知》要求构建覆盖全院多科室的VTE</w:t>
      </w:r>
      <w:bookmarkStart w:id="0" w:name="_GoBack"/>
      <w:bookmarkEnd w:id="0"/>
      <w:r>
        <w:rPr>
          <w:rFonts w:hint="eastAsia" w:ascii="仿宋" w:hAnsi="仿宋" w:eastAsia="仿宋" w:cs="仿宋"/>
          <w:sz w:val="32"/>
          <w:szCs w:val="32"/>
          <w:lang w:val="en-US" w:eastAsia="zh-CN"/>
        </w:rPr>
        <w:t>综合防治体系，通过技术平移、管理化、信息化支持，降低院内VTE发生率及病死率，提升医疗质量与患者安全。接入全国VTE防治数据平台，实现病例数据实时上传与质量检测。</w:t>
      </w:r>
    </w:p>
    <w:p w14:paraId="400938BA">
      <w:pPr>
        <w:spacing w:before="296" w:line="219" w:lineRule="auto"/>
        <w:jc w:val="both"/>
        <w:outlineLvl w:val="1"/>
        <w:rPr>
          <w:rFonts w:hint="default" w:ascii="宋体" w:hAnsi="宋体" w:eastAsia="宋体" w:cs="宋体"/>
          <w:b/>
          <w:bCs/>
          <w:spacing w:val="-3"/>
          <w:sz w:val="28"/>
          <w:szCs w:val="28"/>
          <w:lang w:val="en-US" w:eastAsia="zh-CN"/>
        </w:rPr>
      </w:pPr>
      <w:r>
        <w:rPr>
          <w:rFonts w:hint="eastAsia" w:ascii="宋体" w:hAnsi="宋体" w:eastAsia="宋体" w:cs="宋体"/>
          <w:b/>
          <w:bCs/>
          <w:spacing w:val="-3"/>
          <w:sz w:val="28"/>
          <w:szCs w:val="28"/>
          <w:lang w:val="en-US" w:eastAsia="zh-CN"/>
        </w:rPr>
        <w:t>参数：</w:t>
      </w:r>
    </w:p>
    <w:tbl>
      <w:tblPr>
        <w:tblStyle w:val="6"/>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416"/>
        <w:gridCol w:w="347"/>
        <w:gridCol w:w="5720"/>
      </w:tblGrid>
      <w:tr w14:paraId="0AA2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3CD212AF">
            <w:pPr>
              <w:widowControl w:val="0"/>
              <w:jc w:val="both"/>
              <w:rPr>
                <w:b/>
                <w:bCs/>
                <w:lang w:eastAsia="zh-CN"/>
              </w:rPr>
            </w:pPr>
            <w:r>
              <w:rPr>
                <w:rFonts w:hint="eastAsia"/>
                <w:b/>
                <w:bCs/>
                <w:lang w:eastAsia="zh-CN"/>
              </w:rPr>
              <w:t>系统</w:t>
            </w:r>
          </w:p>
        </w:tc>
        <w:tc>
          <w:tcPr>
            <w:tcW w:w="7483" w:type="dxa"/>
            <w:gridSpan w:val="3"/>
            <w:vAlign w:val="center"/>
          </w:tcPr>
          <w:p w14:paraId="6223989E">
            <w:pPr>
              <w:widowControl w:val="0"/>
              <w:jc w:val="both"/>
              <w:rPr>
                <w:b/>
                <w:bCs/>
                <w:lang w:eastAsia="zh-CN"/>
              </w:rPr>
            </w:pPr>
            <w:r>
              <w:rPr>
                <w:rFonts w:hint="eastAsia"/>
                <w:b/>
                <w:bCs/>
                <w:lang w:eastAsia="zh-CN"/>
              </w:rPr>
              <w:t>说明</w:t>
            </w:r>
          </w:p>
        </w:tc>
      </w:tr>
      <w:tr w14:paraId="2F2F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1464" w:type="dxa"/>
            <w:vMerge w:val="restart"/>
            <w:vAlign w:val="center"/>
          </w:tcPr>
          <w:p w14:paraId="217DEE1A">
            <w:pPr>
              <w:widowControl w:val="0"/>
              <w:jc w:val="both"/>
              <w:rPr>
                <w:lang w:eastAsia="zh-CN"/>
              </w:rPr>
            </w:pPr>
            <w:r>
              <w:rPr>
                <w:rFonts w:hint="eastAsia"/>
                <w:b/>
                <w:bCs/>
                <w:lang w:eastAsia="zh-CN"/>
              </w:rPr>
              <w:t>VTE评估系统</w:t>
            </w:r>
          </w:p>
        </w:tc>
        <w:tc>
          <w:tcPr>
            <w:tcW w:w="1416" w:type="dxa"/>
            <w:vAlign w:val="center"/>
          </w:tcPr>
          <w:p w14:paraId="772411B1">
            <w:pPr>
              <w:widowControl w:val="0"/>
              <w:jc w:val="both"/>
              <w:rPr>
                <w:lang w:eastAsia="zh-CN"/>
              </w:rPr>
            </w:pPr>
            <w:r>
              <w:rPr>
                <w:rFonts w:hint="eastAsia"/>
                <w:lang w:eastAsia="zh-CN"/>
              </w:rPr>
              <w:t>评分记录</w:t>
            </w:r>
          </w:p>
        </w:tc>
        <w:tc>
          <w:tcPr>
            <w:tcW w:w="6067" w:type="dxa"/>
            <w:gridSpan w:val="2"/>
            <w:vAlign w:val="center"/>
          </w:tcPr>
          <w:p w14:paraId="3DC7A09F">
            <w:pPr>
              <w:widowControl w:val="0"/>
              <w:jc w:val="both"/>
              <w:rPr>
                <w:lang w:eastAsia="zh-CN"/>
              </w:rPr>
            </w:pPr>
            <w:r>
              <w:rPr>
                <w:rFonts w:hint="eastAsia"/>
                <w:lang w:eastAsia="zh-CN"/>
              </w:rPr>
              <w:t>住院/出院患者信息，具备历次评估时间轴管理、评分等级查询、VTE确诊查询、新建评估功能、打印护患沟通表功能、打印抗凝治疗知情同意书功能、打印评分表功能、预防措施管理、直接在软件界面上查看每次评分后修改具体细项及更改人等评估记录信息；节点合并功能；展示患者基础信息包括： 住院号、床位号、姓名、性别、年龄、科室、病区；按VTE风险评估时间（确认时间）顺序，以时间轴形式展示指定患者VTE风险相关评估记录；</w:t>
            </w:r>
          </w:p>
          <w:p w14:paraId="2E69CE34">
            <w:pPr>
              <w:widowControl w:val="0"/>
              <w:jc w:val="both"/>
              <w:rPr>
                <w:lang w:eastAsia="zh-CN"/>
              </w:rPr>
            </w:pPr>
            <w:r>
              <w:rPr>
                <w:rFonts w:hint="eastAsia"/>
                <w:lang w:eastAsia="zh-CN"/>
              </w:rPr>
              <w:t>单次评估相关信息包括：风险评估记录信息、预防建议信息、检验检查信息、转归信息；</w:t>
            </w:r>
          </w:p>
          <w:p w14:paraId="2C185D96">
            <w:pPr>
              <w:widowControl w:val="0"/>
              <w:jc w:val="both"/>
              <w:rPr>
                <w:lang w:eastAsia="zh-CN"/>
              </w:rPr>
            </w:pPr>
            <w:r>
              <w:rPr>
                <w:rFonts w:hint="eastAsia"/>
                <w:lang w:eastAsia="zh-CN"/>
              </w:rPr>
              <w:t>风险评估记录信息包括：评估类型、评估结果、是否已确认；</w:t>
            </w:r>
          </w:p>
          <w:p w14:paraId="3DCAFBEA">
            <w:pPr>
              <w:widowControl w:val="0"/>
              <w:jc w:val="both"/>
              <w:rPr>
                <w:lang w:eastAsia="zh-CN"/>
              </w:rPr>
            </w:pPr>
            <w:r>
              <w:rPr>
                <w:rFonts w:hint="eastAsia"/>
                <w:lang w:eastAsia="zh-CN"/>
              </w:rPr>
              <w:t>预防建议信息包括：预防类型、建议项目；</w:t>
            </w:r>
          </w:p>
        </w:tc>
      </w:tr>
      <w:tr w14:paraId="373C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1464" w:type="dxa"/>
            <w:vMerge w:val="continue"/>
            <w:vAlign w:val="center"/>
          </w:tcPr>
          <w:p w14:paraId="3BB4DA60">
            <w:pPr>
              <w:widowControl w:val="0"/>
              <w:jc w:val="both"/>
              <w:rPr>
                <w:b/>
                <w:bCs/>
                <w:lang w:eastAsia="zh-CN"/>
              </w:rPr>
            </w:pPr>
          </w:p>
        </w:tc>
        <w:tc>
          <w:tcPr>
            <w:tcW w:w="1416" w:type="dxa"/>
            <w:vAlign w:val="center"/>
          </w:tcPr>
          <w:p w14:paraId="242A7BD4">
            <w:pPr>
              <w:widowControl w:val="0"/>
              <w:jc w:val="both"/>
              <w:rPr>
                <w:lang w:eastAsia="zh-CN"/>
              </w:rPr>
            </w:pPr>
            <w:r>
              <w:rPr>
                <w:rFonts w:hint="eastAsia"/>
                <w:lang w:eastAsia="zh-CN"/>
              </w:rPr>
              <w:t>风险评估</w:t>
            </w:r>
          </w:p>
        </w:tc>
        <w:tc>
          <w:tcPr>
            <w:tcW w:w="6067" w:type="dxa"/>
            <w:gridSpan w:val="2"/>
            <w:vAlign w:val="center"/>
          </w:tcPr>
          <w:p w14:paraId="0CDD3D86">
            <w:pPr>
              <w:widowControl w:val="0"/>
              <w:jc w:val="both"/>
              <w:rPr>
                <w:lang w:eastAsia="zh-CN"/>
              </w:rPr>
            </w:pPr>
            <w:r>
              <w:rPr>
                <w:rFonts w:hint="eastAsia"/>
                <w:lang w:eastAsia="zh-CN"/>
              </w:rPr>
              <w:t>可选评估时间节点：入院、转科、续评分、术前、术后、病情变化、出院；评估量表根据勾选变化，实时汇总得分，并评估风险等级；评估量表如果一次有多个需要评估时，在第一个量表评估完成并提交后，自动创建所有评估记录；并自动跳转到下一个评估量表待用户完成评估；评估量表中若有AI识别匹配项目时，会默认勾选相应项目，并在项目后有 AI标识作为提示；</w:t>
            </w:r>
          </w:p>
          <w:p w14:paraId="1E8DF86D">
            <w:pPr>
              <w:widowControl w:val="0"/>
              <w:jc w:val="both"/>
              <w:rPr>
                <w:lang w:eastAsia="zh-CN"/>
              </w:rPr>
            </w:pPr>
            <w:r>
              <w:rPr>
                <w:rFonts w:hint="eastAsia"/>
                <w:lang w:eastAsia="zh-CN"/>
              </w:rPr>
              <w:t>用户点击评估量表中项目后的AI标识，则可右浮窗展示项目相关数据来源及具体原始数据；</w:t>
            </w:r>
          </w:p>
          <w:p w14:paraId="478030A9">
            <w:pPr>
              <w:widowControl w:val="0"/>
              <w:jc w:val="both"/>
              <w:rPr>
                <w:lang w:eastAsia="zh-CN"/>
              </w:rPr>
            </w:pPr>
            <w:r>
              <w:rPr>
                <w:rFonts w:hint="eastAsia"/>
                <w:lang w:eastAsia="zh-CN"/>
              </w:rPr>
              <w:t>护士评估完成后，会提醒增加基础预防建议；</w:t>
            </w:r>
          </w:p>
          <w:p w14:paraId="1BD78CAD">
            <w:pPr>
              <w:widowControl w:val="0"/>
              <w:jc w:val="both"/>
              <w:rPr>
                <w:lang w:eastAsia="zh-CN"/>
              </w:rPr>
            </w:pPr>
            <w:r>
              <w:rPr>
                <w:rFonts w:hint="eastAsia"/>
                <w:lang w:eastAsia="zh-CN"/>
              </w:rPr>
              <w:t>医生评估完成后，会提醒增加基础、机械或药品预防建议；（须提供证书佐证）</w:t>
            </w:r>
          </w:p>
        </w:tc>
      </w:tr>
      <w:tr w14:paraId="52E4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1464" w:type="dxa"/>
            <w:vMerge w:val="continue"/>
            <w:vAlign w:val="center"/>
          </w:tcPr>
          <w:p w14:paraId="2A2EE326">
            <w:pPr>
              <w:widowControl w:val="0"/>
              <w:jc w:val="both"/>
              <w:rPr>
                <w:b/>
                <w:bCs/>
                <w:lang w:eastAsia="zh-CN"/>
              </w:rPr>
            </w:pPr>
          </w:p>
        </w:tc>
        <w:tc>
          <w:tcPr>
            <w:tcW w:w="1416" w:type="dxa"/>
            <w:vAlign w:val="center"/>
          </w:tcPr>
          <w:p w14:paraId="63CCF0F5">
            <w:pPr>
              <w:widowControl w:val="0"/>
              <w:jc w:val="both"/>
              <w:rPr>
                <w:lang w:eastAsia="zh-CN"/>
              </w:rPr>
            </w:pPr>
            <w:r>
              <w:rPr>
                <w:rFonts w:hint="eastAsia"/>
                <w:lang w:eastAsia="zh-CN"/>
              </w:rPr>
              <w:t>评估管理</w:t>
            </w:r>
          </w:p>
        </w:tc>
        <w:tc>
          <w:tcPr>
            <w:tcW w:w="6067" w:type="dxa"/>
            <w:gridSpan w:val="2"/>
            <w:vAlign w:val="center"/>
          </w:tcPr>
          <w:p w14:paraId="4844E422">
            <w:pPr>
              <w:widowControl w:val="0"/>
              <w:jc w:val="both"/>
              <w:rPr>
                <w:lang w:eastAsia="zh-CN"/>
              </w:rPr>
            </w:pPr>
            <w:r>
              <w:rPr>
                <w:rFonts w:hint="eastAsia"/>
                <w:lang w:eastAsia="zh-CN"/>
              </w:rPr>
              <w:t>展示所有患者列表；患者列表可以按在院、出院筛选；患者列表可以按已评、未确认、未评筛选；患者可以按科室、病区、医生、姓名、床号、住院号查询；</w:t>
            </w:r>
          </w:p>
          <w:p w14:paraId="15F0D33B">
            <w:pPr>
              <w:widowControl w:val="0"/>
              <w:jc w:val="both"/>
              <w:rPr>
                <w:lang w:eastAsia="zh-CN"/>
              </w:rPr>
            </w:pPr>
            <w:r>
              <w:rPr>
                <w:rFonts w:hint="eastAsia"/>
                <w:lang w:eastAsia="zh-CN"/>
              </w:rPr>
              <w:t>患者列表展示信息：床号、姓名、VTE风险等级标识、住院号、责任医生；点击患者，可以查看患者时间轴形式的VTE风险评估信息；患者信息展示包括：姓名、住院号、性别、年龄、身高、体重、病床号、科室、主管医生、入院时间；时间轴形式类似风险评估记录页面；</w:t>
            </w:r>
          </w:p>
        </w:tc>
      </w:tr>
      <w:tr w14:paraId="5A9E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199D4F53">
            <w:pPr>
              <w:widowControl w:val="0"/>
              <w:jc w:val="both"/>
              <w:rPr>
                <w:rFonts w:ascii="Times New Roman" w:hAnsi="Times New Roman" w:eastAsia="宋体" w:cs="Times New Roman"/>
                <w:lang w:eastAsia="zh-CN"/>
              </w:rPr>
            </w:pPr>
          </w:p>
        </w:tc>
        <w:tc>
          <w:tcPr>
            <w:tcW w:w="1416" w:type="dxa"/>
            <w:vAlign w:val="center"/>
          </w:tcPr>
          <w:p w14:paraId="42F8E5D7">
            <w:pPr>
              <w:widowControl w:val="0"/>
              <w:jc w:val="both"/>
              <w:rPr>
                <w:lang w:eastAsia="zh-CN"/>
              </w:rPr>
            </w:pPr>
            <w:r>
              <w:rPr>
                <w:rFonts w:hint="eastAsia" w:ascii="Times New Roman" w:hAnsi="Times New Roman" w:eastAsia="宋体" w:cs="Times New Roman"/>
                <w:lang w:eastAsia="zh-CN"/>
              </w:rPr>
              <w:t>相关性上报</w:t>
            </w:r>
          </w:p>
        </w:tc>
        <w:tc>
          <w:tcPr>
            <w:tcW w:w="6067" w:type="dxa"/>
            <w:gridSpan w:val="2"/>
            <w:vAlign w:val="center"/>
          </w:tcPr>
          <w:p w14:paraId="619635E8">
            <w:pPr>
              <w:widowControl w:val="0"/>
              <w:jc w:val="both"/>
              <w:rPr>
                <w:lang w:eastAsia="zh-CN"/>
              </w:rPr>
            </w:pPr>
            <w:r>
              <w:rPr>
                <w:rFonts w:hint="eastAsia"/>
                <w:lang w:eastAsia="zh-CN"/>
              </w:rPr>
              <w:t>支持院内相关性上报功能、出院相关性上报功能、院内上报撤销功能、出院上报撤销功能、上报报表查询功能</w:t>
            </w:r>
          </w:p>
        </w:tc>
      </w:tr>
      <w:tr w14:paraId="4B9C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1CEDCDE9">
            <w:pPr>
              <w:widowControl w:val="0"/>
              <w:jc w:val="both"/>
              <w:rPr>
                <w:rFonts w:ascii="Times New Roman" w:hAnsi="Times New Roman" w:eastAsia="宋体" w:cs="Times New Roman"/>
                <w:lang w:eastAsia="zh-CN"/>
              </w:rPr>
            </w:pPr>
          </w:p>
        </w:tc>
        <w:tc>
          <w:tcPr>
            <w:tcW w:w="1416" w:type="dxa"/>
            <w:vAlign w:val="center"/>
          </w:tcPr>
          <w:p w14:paraId="6A01170B">
            <w:pPr>
              <w:widowControl w:val="0"/>
              <w:jc w:val="both"/>
              <w:rPr>
                <w:lang w:eastAsia="zh-CN"/>
              </w:rPr>
            </w:pPr>
            <w:r>
              <w:rPr>
                <w:rFonts w:hint="eastAsia" w:ascii="Times New Roman" w:hAnsi="Times New Roman" w:eastAsia="宋体" w:cs="Times New Roman"/>
                <w:lang w:eastAsia="zh-CN"/>
              </w:rPr>
              <w:t>不良事件上报</w:t>
            </w:r>
          </w:p>
        </w:tc>
        <w:tc>
          <w:tcPr>
            <w:tcW w:w="6067" w:type="dxa"/>
            <w:gridSpan w:val="2"/>
            <w:vAlign w:val="center"/>
          </w:tcPr>
          <w:p w14:paraId="46DDF210">
            <w:pPr>
              <w:widowControl w:val="0"/>
              <w:jc w:val="both"/>
              <w:rPr>
                <w:lang w:eastAsia="zh-CN"/>
              </w:rPr>
            </w:pPr>
            <w:r>
              <w:rPr>
                <w:rFonts w:hint="eastAsia"/>
                <w:lang w:eastAsia="zh-CN"/>
              </w:rPr>
              <w:t>支持不良事件上报功能、不良事件上报撤销功能</w:t>
            </w:r>
          </w:p>
        </w:tc>
      </w:tr>
      <w:tr w14:paraId="6BB8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41839701">
            <w:pPr>
              <w:widowControl w:val="0"/>
              <w:jc w:val="both"/>
              <w:rPr>
                <w:rFonts w:ascii="Times New Roman" w:hAnsi="Times New Roman" w:eastAsia="宋体" w:cs="Times New Roman"/>
                <w:lang w:eastAsia="zh-CN"/>
              </w:rPr>
            </w:pPr>
          </w:p>
        </w:tc>
        <w:tc>
          <w:tcPr>
            <w:tcW w:w="1416" w:type="dxa"/>
            <w:vAlign w:val="center"/>
          </w:tcPr>
          <w:p w14:paraId="7044D0A3">
            <w:pPr>
              <w:widowControl w:val="0"/>
              <w:jc w:val="both"/>
              <w:rPr>
                <w:lang w:eastAsia="zh-CN"/>
              </w:rPr>
            </w:pPr>
            <w:r>
              <w:rPr>
                <w:rFonts w:hint="eastAsia" w:ascii="Times New Roman" w:hAnsi="Times New Roman" w:eastAsia="宋体" w:cs="Times New Roman"/>
                <w:lang w:eastAsia="zh-CN"/>
              </w:rPr>
              <w:t>实时监控</w:t>
            </w:r>
          </w:p>
        </w:tc>
        <w:tc>
          <w:tcPr>
            <w:tcW w:w="6067" w:type="dxa"/>
            <w:gridSpan w:val="2"/>
            <w:vAlign w:val="center"/>
          </w:tcPr>
          <w:p w14:paraId="1B04DDCD">
            <w:pPr>
              <w:widowControl w:val="0"/>
              <w:jc w:val="both"/>
              <w:rPr>
                <w:lang w:eastAsia="zh-CN"/>
              </w:rPr>
            </w:pPr>
            <w:r>
              <w:rPr>
                <w:rFonts w:hint="eastAsia"/>
                <w:lang w:eastAsia="zh-CN"/>
              </w:rPr>
              <w:t>具备当前科室在院患者VTE风险评估率、出血风险评估率、医生确认率、中高危预防率、中高危患者比率、药物预防率、机械预防率、联合预防率、健康宣教率、当前在院病人数、医生已确认人数、已评分人数、确诊人数、DVT确诊人数、PE确诊人数、出血低危患者数、出血高危患者数、高危人数、中危人数统计查询；展示当天实时数据汇总情况；</w:t>
            </w:r>
          </w:p>
          <w:p w14:paraId="24BDBA32">
            <w:pPr>
              <w:widowControl w:val="0"/>
              <w:jc w:val="both"/>
              <w:rPr>
                <w:lang w:eastAsia="zh-CN"/>
              </w:rPr>
            </w:pPr>
            <w:r>
              <w:rPr>
                <w:rFonts w:hint="eastAsia"/>
                <w:lang w:eastAsia="zh-CN"/>
              </w:rPr>
              <w:t>低危人数：当日在院患者中最新VTE风险评估为低危的总人数；</w:t>
            </w:r>
          </w:p>
          <w:p w14:paraId="1D9CD6E6">
            <w:pPr>
              <w:widowControl w:val="0"/>
              <w:jc w:val="both"/>
              <w:rPr>
                <w:lang w:eastAsia="zh-CN"/>
              </w:rPr>
            </w:pPr>
            <w:r>
              <w:rPr>
                <w:rFonts w:hint="eastAsia"/>
                <w:lang w:eastAsia="zh-CN"/>
              </w:rPr>
              <w:t>中危人数：当日在院患者中最新VTE风险评估为中危的总人数；</w:t>
            </w:r>
          </w:p>
          <w:p w14:paraId="24ECFB04">
            <w:pPr>
              <w:widowControl w:val="0"/>
              <w:jc w:val="both"/>
              <w:rPr>
                <w:lang w:eastAsia="zh-CN"/>
              </w:rPr>
            </w:pPr>
            <w:r>
              <w:rPr>
                <w:rFonts w:hint="eastAsia"/>
                <w:lang w:eastAsia="zh-CN"/>
              </w:rPr>
              <w:t>高危人数：当日在院患者中最新VTE风险评估为高危的总人数；</w:t>
            </w:r>
          </w:p>
          <w:p w14:paraId="32668A8B">
            <w:pPr>
              <w:widowControl w:val="0"/>
              <w:jc w:val="both"/>
              <w:rPr>
                <w:lang w:eastAsia="zh-CN"/>
              </w:rPr>
            </w:pPr>
            <w:r>
              <w:rPr>
                <w:rFonts w:hint="eastAsia"/>
                <w:lang w:eastAsia="zh-CN"/>
              </w:rPr>
              <w:t>VTE人数：当日在院患者中最新诊断为VTE的总人数；</w:t>
            </w:r>
          </w:p>
          <w:p w14:paraId="22DDB1EB">
            <w:pPr>
              <w:widowControl w:val="0"/>
              <w:jc w:val="both"/>
              <w:rPr>
                <w:lang w:eastAsia="zh-CN"/>
              </w:rPr>
            </w:pPr>
            <w:r>
              <w:rPr>
                <w:rFonts w:hint="eastAsia"/>
                <w:lang w:eastAsia="zh-CN"/>
              </w:rPr>
              <w:t>出血低危：当日在院患者中出血风险评估为低危的总人数；</w:t>
            </w:r>
          </w:p>
          <w:p w14:paraId="2DFF396C">
            <w:pPr>
              <w:widowControl w:val="0"/>
              <w:jc w:val="both"/>
              <w:rPr>
                <w:lang w:eastAsia="zh-CN"/>
              </w:rPr>
            </w:pPr>
            <w:r>
              <w:rPr>
                <w:rFonts w:hint="eastAsia"/>
                <w:lang w:eastAsia="zh-CN"/>
              </w:rPr>
              <w:t>出血高危：当日在院患者中出血风险评估为高危的总人数；</w:t>
            </w:r>
          </w:p>
          <w:p w14:paraId="334AAECA">
            <w:pPr>
              <w:widowControl w:val="0"/>
              <w:jc w:val="both"/>
              <w:rPr>
                <w:lang w:eastAsia="zh-CN"/>
              </w:rPr>
            </w:pPr>
            <w:r>
              <w:rPr>
                <w:rFonts w:hint="eastAsia"/>
                <w:lang w:eastAsia="zh-CN"/>
              </w:rPr>
              <w:t>已评分：当日在院患者中已完成VTE风险初评；</w:t>
            </w:r>
          </w:p>
          <w:p w14:paraId="53204AF5">
            <w:pPr>
              <w:widowControl w:val="0"/>
              <w:jc w:val="both"/>
              <w:rPr>
                <w:lang w:eastAsia="zh-CN"/>
              </w:rPr>
            </w:pPr>
            <w:r>
              <w:rPr>
                <w:rFonts w:hint="eastAsia"/>
                <w:lang w:eastAsia="zh-CN"/>
              </w:rPr>
              <w:t>已确认：当日在院患者中已确认VTE风险初评结果；</w:t>
            </w:r>
          </w:p>
          <w:p w14:paraId="18E86F19">
            <w:pPr>
              <w:widowControl w:val="0"/>
              <w:jc w:val="both"/>
              <w:rPr>
                <w:lang w:eastAsia="zh-CN"/>
              </w:rPr>
            </w:pPr>
            <w:r>
              <w:rPr>
                <w:rFonts w:hint="eastAsia"/>
                <w:lang w:eastAsia="zh-CN"/>
              </w:rPr>
              <w:t>机械预防人数：当日在院患者中有且仅有机械预防医嘱的总人数；</w:t>
            </w:r>
          </w:p>
          <w:p w14:paraId="27FAE09C">
            <w:pPr>
              <w:widowControl w:val="0"/>
              <w:jc w:val="both"/>
              <w:rPr>
                <w:lang w:eastAsia="zh-CN"/>
              </w:rPr>
            </w:pPr>
            <w:r>
              <w:rPr>
                <w:rFonts w:hint="eastAsia"/>
                <w:lang w:eastAsia="zh-CN"/>
              </w:rPr>
              <w:t>药物预防人数：当日在院患者中有且仅有药物预防医嘱的总人数；</w:t>
            </w:r>
          </w:p>
          <w:p w14:paraId="5E8781EF">
            <w:pPr>
              <w:widowControl w:val="0"/>
              <w:jc w:val="both"/>
              <w:rPr>
                <w:lang w:eastAsia="zh-CN"/>
              </w:rPr>
            </w:pPr>
            <w:r>
              <w:rPr>
                <w:rFonts w:hint="eastAsia"/>
                <w:lang w:eastAsia="zh-CN"/>
              </w:rPr>
              <w:t>联合预防人数：当日在院患者中有机械预防和药物预防医嘱的总人数；</w:t>
            </w:r>
          </w:p>
          <w:p w14:paraId="0F908FAF">
            <w:pPr>
              <w:widowControl w:val="0"/>
              <w:jc w:val="both"/>
              <w:rPr>
                <w:lang w:eastAsia="zh-CN"/>
              </w:rPr>
            </w:pPr>
            <w:r>
              <w:rPr>
                <w:rFonts w:hint="eastAsia"/>
                <w:lang w:eastAsia="zh-CN"/>
              </w:rPr>
              <w:t>在院人数：当日在院患者总人数；</w:t>
            </w:r>
          </w:p>
          <w:p w14:paraId="37E4E898">
            <w:pPr>
              <w:widowControl w:val="0"/>
              <w:jc w:val="both"/>
              <w:rPr>
                <w:lang w:eastAsia="zh-CN"/>
              </w:rPr>
            </w:pPr>
            <w:r>
              <w:rPr>
                <w:rFonts w:hint="eastAsia"/>
                <w:lang w:eastAsia="zh-CN"/>
              </w:rPr>
              <w:t>VTE风险评估情况：在院患者中，未评、VTE风险低危、VTE风险中危、VTE风险高危、VTE确诊人数的各占比；</w:t>
            </w:r>
          </w:p>
          <w:p w14:paraId="63BBD5A6">
            <w:pPr>
              <w:widowControl w:val="0"/>
              <w:jc w:val="both"/>
              <w:rPr>
                <w:lang w:eastAsia="zh-CN"/>
              </w:rPr>
            </w:pPr>
            <w:r>
              <w:rPr>
                <w:rFonts w:hint="eastAsia"/>
                <w:lang w:eastAsia="zh-CN"/>
              </w:rPr>
              <w:t>出血风险评估情况： VTE中高危患者群中，出血风险高危、出血风险低危、出血风险未评人数的各占比；</w:t>
            </w:r>
          </w:p>
          <w:p w14:paraId="3800379E">
            <w:pPr>
              <w:widowControl w:val="0"/>
              <w:jc w:val="both"/>
              <w:rPr>
                <w:lang w:eastAsia="zh-CN"/>
              </w:rPr>
            </w:pPr>
            <w:r>
              <w:rPr>
                <w:rFonts w:hint="eastAsia"/>
                <w:lang w:eastAsia="zh-CN"/>
              </w:rPr>
              <w:t>预防情况：VTE低中高危及VTE确诊患者中，采用联合预防、药物预防、机械预防、无预防的人数各占比；</w:t>
            </w:r>
          </w:p>
          <w:p w14:paraId="7B627AF7">
            <w:pPr>
              <w:widowControl w:val="0"/>
              <w:jc w:val="both"/>
              <w:rPr>
                <w:lang w:eastAsia="zh-CN"/>
              </w:rPr>
            </w:pPr>
            <w:r>
              <w:rPr>
                <w:rFonts w:hint="eastAsia"/>
                <w:lang w:eastAsia="zh-CN"/>
              </w:rPr>
              <w:t>风险评估率：当日在院患者中，VTE风险已评估患者占比；</w:t>
            </w:r>
          </w:p>
          <w:p w14:paraId="0C145C61">
            <w:pPr>
              <w:widowControl w:val="0"/>
              <w:jc w:val="both"/>
              <w:rPr>
                <w:lang w:eastAsia="zh-CN"/>
              </w:rPr>
            </w:pPr>
            <w:r>
              <w:rPr>
                <w:rFonts w:hint="eastAsia"/>
                <w:lang w:eastAsia="zh-CN"/>
              </w:rPr>
              <w:t>医生确认率：当日在院患者中，VTE风险初评结果已确认数占比；</w:t>
            </w:r>
          </w:p>
          <w:p w14:paraId="0428B874">
            <w:pPr>
              <w:widowControl w:val="0"/>
              <w:jc w:val="both"/>
              <w:rPr>
                <w:lang w:eastAsia="zh-CN"/>
              </w:rPr>
            </w:pPr>
            <w:r>
              <w:rPr>
                <w:rFonts w:hint="eastAsia"/>
                <w:lang w:eastAsia="zh-CN"/>
              </w:rPr>
              <w:t>出血评估率：VTE中高危患者中，已完成出血风险评估的人数占比；</w:t>
            </w:r>
          </w:p>
          <w:p w14:paraId="2938EAFF">
            <w:pPr>
              <w:widowControl w:val="0"/>
              <w:jc w:val="both"/>
              <w:rPr>
                <w:lang w:eastAsia="zh-CN"/>
              </w:rPr>
            </w:pPr>
            <w:r>
              <w:rPr>
                <w:rFonts w:hint="eastAsia"/>
                <w:lang w:eastAsia="zh-CN"/>
              </w:rPr>
              <w:t>机械预防率：VTE中高危患者中，有且仅有机械预防医嘱的人数占比；</w:t>
            </w:r>
          </w:p>
          <w:p w14:paraId="079BFC9A">
            <w:pPr>
              <w:widowControl w:val="0"/>
              <w:jc w:val="both"/>
              <w:rPr>
                <w:lang w:eastAsia="zh-CN"/>
              </w:rPr>
            </w:pPr>
            <w:r>
              <w:rPr>
                <w:rFonts w:hint="eastAsia"/>
                <w:lang w:eastAsia="zh-CN"/>
              </w:rPr>
              <w:t>药物预防率：VTE中高危且低出血风险的患者中，有且仅有药物预防医嘱的人数占比；</w:t>
            </w:r>
          </w:p>
          <w:p w14:paraId="063649C2">
            <w:pPr>
              <w:widowControl w:val="0"/>
              <w:jc w:val="both"/>
              <w:rPr>
                <w:lang w:eastAsia="zh-CN"/>
              </w:rPr>
            </w:pPr>
            <w:r>
              <w:rPr>
                <w:rFonts w:hint="eastAsia"/>
                <w:lang w:eastAsia="zh-CN"/>
              </w:rPr>
              <w:t>联合预防率：VTE高危且低出血风险患者中，有机械和药物预防医嘱的人数占比；支持患者清单导出为Excel；</w:t>
            </w:r>
          </w:p>
        </w:tc>
      </w:tr>
      <w:tr w14:paraId="26CA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1A2B6CC7">
            <w:pPr>
              <w:widowControl w:val="0"/>
              <w:jc w:val="both"/>
              <w:rPr>
                <w:rFonts w:ascii="Times New Roman" w:hAnsi="Times New Roman" w:eastAsia="宋体" w:cs="Times New Roman"/>
                <w:lang w:eastAsia="zh-CN"/>
              </w:rPr>
            </w:pPr>
          </w:p>
        </w:tc>
        <w:tc>
          <w:tcPr>
            <w:tcW w:w="1416" w:type="dxa"/>
            <w:vAlign w:val="center"/>
          </w:tcPr>
          <w:p w14:paraId="0EF8D28E">
            <w:pPr>
              <w:widowControl w:val="0"/>
              <w:jc w:val="both"/>
              <w:rPr>
                <w:lang w:eastAsia="zh-CN"/>
              </w:rPr>
            </w:pPr>
            <w:r>
              <w:rPr>
                <w:rFonts w:hint="eastAsia" w:ascii="Times New Roman" w:hAnsi="Times New Roman" w:eastAsia="宋体" w:cs="Times New Roman"/>
                <w:lang w:eastAsia="zh-CN"/>
              </w:rPr>
              <w:t>全院监控</w:t>
            </w:r>
          </w:p>
        </w:tc>
        <w:tc>
          <w:tcPr>
            <w:tcW w:w="6067" w:type="dxa"/>
            <w:gridSpan w:val="2"/>
            <w:vAlign w:val="center"/>
          </w:tcPr>
          <w:p w14:paraId="7AB25744">
            <w:pPr>
              <w:widowControl w:val="0"/>
              <w:jc w:val="both"/>
              <w:rPr>
                <w:lang w:eastAsia="zh-CN"/>
              </w:rPr>
            </w:pPr>
            <w:r>
              <w:rPr>
                <w:rFonts w:hint="eastAsia"/>
                <w:lang w:eastAsia="zh-CN"/>
              </w:rPr>
              <w:t>具备院级在院患者VTE风险评估率、出血风险评估率、医生确认率、中高危预防率、中高危患者比率、药物预防率、机械预防率、联合预防率、健康宣教率、超24小时未确认</w:t>
            </w:r>
            <w:r>
              <w:rPr>
                <w:rFonts w:hint="eastAsia" w:ascii="Helvetica" w:hAnsi="Helvetica" w:cs="Helvetica"/>
                <w:color w:val="333333"/>
                <w:sz w:val="18"/>
                <w:szCs w:val="18"/>
                <w:shd w:val="clear" w:color="auto" w:fill="FFFFFF"/>
                <w:lang w:eastAsia="zh-CN"/>
              </w:rPr>
              <w:t>、</w:t>
            </w:r>
            <w:r>
              <w:rPr>
                <w:rFonts w:hint="eastAsia"/>
                <w:lang w:eastAsia="zh-CN"/>
              </w:rPr>
              <w:t>当前在院病人数、已确认人数、已评分人数、免评人数、确诊人数、住院确诊人数、出院确诊人数、出血低危患者数、出血高危患者数、高危人数、中危人数、VTE患者列表、中高危患者列表、各科室概略统计、各科室明细统计查询；院级角色可以查看各科室汇总数据表，展示数据包括：科室、在院人数、中/高危人数、已评估人数、已确认人数、预防人数；风险评估率柱状图、出血风险评估率柱状图、药物预防措施柱状图、机械预防措施柱状图、联合预防措施柱状图</w:t>
            </w:r>
          </w:p>
        </w:tc>
      </w:tr>
      <w:tr w14:paraId="1C5B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4C9019F1">
            <w:pPr>
              <w:widowControl w:val="0"/>
              <w:jc w:val="both"/>
              <w:rPr>
                <w:rFonts w:ascii="Times New Roman" w:hAnsi="Times New Roman" w:eastAsia="宋体" w:cs="Times New Roman"/>
                <w:b/>
                <w:bCs/>
                <w:color w:val="auto"/>
                <w:lang w:eastAsia="zh-CN"/>
              </w:rPr>
            </w:pPr>
            <w:r>
              <w:rPr>
                <w:rFonts w:hint="eastAsia"/>
                <w:b/>
                <w:bCs/>
                <w:color w:val="auto"/>
                <w:lang w:eastAsia="zh-CN"/>
              </w:rPr>
              <w:t>随访系统</w:t>
            </w:r>
          </w:p>
        </w:tc>
        <w:tc>
          <w:tcPr>
            <w:tcW w:w="7483" w:type="dxa"/>
            <w:gridSpan w:val="3"/>
            <w:vAlign w:val="center"/>
          </w:tcPr>
          <w:p w14:paraId="4F40160E">
            <w:pPr>
              <w:widowControl w:val="0"/>
              <w:jc w:val="both"/>
              <w:rPr>
                <w:color w:val="auto"/>
                <w:lang w:eastAsia="zh-CN"/>
              </w:rPr>
            </w:pPr>
            <w:r>
              <w:rPr>
                <w:rFonts w:hint="eastAsia"/>
                <w:color w:val="auto"/>
                <w:lang w:eastAsia="zh-CN"/>
              </w:rPr>
              <w:t>具备出院病人数、已随访人次、随访率、待随访人次查询统计、新建随访功能、随访记录查询功能、导出随访报表功能。</w:t>
            </w:r>
          </w:p>
          <w:p w14:paraId="689AF951">
            <w:pPr>
              <w:widowControl w:val="0"/>
              <w:jc w:val="both"/>
              <w:rPr>
                <w:color w:val="auto"/>
                <w:lang w:eastAsia="zh-CN"/>
              </w:rPr>
            </w:pPr>
            <w:r>
              <w:rPr>
                <w:rFonts w:hint="eastAsia"/>
                <w:color w:val="auto"/>
                <w:lang w:eastAsia="zh-CN"/>
              </w:rPr>
              <w:t>具备AI 人工智能自动获取患者信息；形成多个被访人数据集，对患者进行聚类，得到多个数据标签，分别对应随访条件、最佳访问时间、访问周期和随访题库，形成被访队列，通过患者的年龄、职业等特征确定被随访人的最佳访问时间。（须提供证书证明）</w:t>
            </w:r>
          </w:p>
        </w:tc>
      </w:tr>
      <w:tr w14:paraId="1040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7BFC03B5">
            <w:pPr>
              <w:widowControl w:val="0"/>
              <w:jc w:val="both"/>
              <w:rPr>
                <w:rFonts w:ascii="Times New Roman" w:hAnsi="Times New Roman" w:eastAsia="宋体" w:cs="Times New Roman"/>
                <w:b/>
                <w:bCs/>
                <w:color w:val="auto"/>
                <w:lang w:eastAsia="zh-CN"/>
              </w:rPr>
            </w:pPr>
            <w:r>
              <w:rPr>
                <w:rFonts w:hint="eastAsia"/>
                <w:b/>
                <w:bCs/>
                <w:color w:val="auto"/>
                <w:lang w:eastAsia="zh-CN"/>
              </w:rPr>
              <w:t>临床知识库</w:t>
            </w:r>
          </w:p>
        </w:tc>
        <w:tc>
          <w:tcPr>
            <w:tcW w:w="7483" w:type="dxa"/>
            <w:gridSpan w:val="3"/>
            <w:vAlign w:val="center"/>
          </w:tcPr>
          <w:p w14:paraId="0E272EF1">
            <w:pPr>
              <w:widowControl w:val="0"/>
              <w:jc w:val="both"/>
              <w:rPr>
                <w:color w:val="auto"/>
                <w:lang w:eastAsia="zh-CN"/>
              </w:rPr>
            </w:pPr>
            <w:r>
              <w:rPr>
                <w:rFonts w:hint="eastAsia"/>
                <w:color w:val="auto"/>
                <w:lang w:eastAsia="zh-CN"/>
              </w:rPr>
              <w:t>支持文本文档，表格文档，脑图文档和流程文档上传、浏览、评论、点赞功能；支持新建知识库功能，支持文档全文检索</w:t>
            </w:r>
          </w:p>
        </w:tc>
      </w:tr>
      <w:tr w14:paraId="41EB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188E51F0">
            <w:pPr>
              <w:widowControl w:val="0"/>
              <w:jc w:val="both"/>
              <w:rPr>
                <w:b/>
                <w:bCs/>
                <w:color w:val="auto"/>
                <w:lang w:eastAsia="zh-CN"/>
              </w:rPr>
            </w:pPr>
            <w:r>
              <w:rPr>
                <w:rFonts w:hint="eastAsia"/>
                <w:b/>
                <w:bCs/>
                <w:color w:val="auto"/>
                <w:lang w:eastAsia="zh-CN"/>
              </w:rPr>
              <w:t>临床辅助决策</w:t>
            </w:r>
          </w:p>
        </w:tc>
        <w:tc>
          <w:tcPr>
            <w:tcW w:w="7483" w:type="dxa"/>
            <w:gridSpan w:val="3"/>
            <w:vAlign w:val="center"/>
          </w:tcPr>
          <w:p w14:paraId="26EA30B1">
            <w:pPr>
              <w:widowControl w:val="0"/>
              <w:jc w:val="both"/>
              <w:rPr>
                <w:color w:val="auto"/>
                <w:lang w:eastAsia="zh-CN"/>
              </w:rPr>
            </w:pPr>
            <w:r>
              <w:rPr>
                <w:rFonts w:hint="eastAsia"/>
                <w:color w:val="auto"/>
                <w:lang w:eastAsia="zh-CN"/>
              </w:rPr>
              <w:t>1、系统自动计算评分结果、识别风险等级，自动根据风险级别提醒医生对患者出血风险评估，智能提示预防措施；推荐措施中包括基础预防、常见抗凝药物、常用物理预防措施及联合预防推荐。</w:t>
            </w:r>
          </w:p>
          <w:p w14:paraId="015ABB3D">
            <w:pPr>
              <w:widowControl w:val="0"/>
              <w:jc w:val="both"/>
              <w:rPr>
                <w:color w:val="auto"/>
                <w:lang w:eastAsia="zh-CN"/>
              </w:rPr>
            </w:pPr>
            <w:r>
              <w:rPr>
                <w:rFonts w:hint="eastAsia"/>
                <w:color w:val="auto"/>
                <w:lang w:eastAsia="zh-CN"/>
              </w:rPr>
              <w:t>2、出血风险评估自动提示：患者评估VTE风险为中高危时，系统自动预警并提示医护人员进行出血风险评估；</w:t>
            </w:r>
          </w:p>
          <w:p w14:paraId="10CDCAD6">
            <w:pPr>
              <w:widowControl w:val="0"/>
              <w:jc w:val="both"/>
              <w:rPr>
                <w:color w:val="auto"/>
                <w:lang w:eastAsia="zh-CN"/>
              </w:rPr>
            </w:pPr>
            <w:r>
              <w:rPr>
                <w:rFonts w:hint="eastAsia"/>
                <w:color w:val="auto"/>
                <w:lang w:eastAsia="zh-CN"/>
              </w:rPr>
              <w:t>3、患者伴有药物预防禁忌与机械预防禁忌时，系统自动预警及提示。</w:t>
            </w:r>
          </w:p>
        </w:tc>
      </w:tr>
      <w:tr w14:paraId="2388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75100F3B">
            <w:pPr>
              <w:widowControl w:val="0"/>
              <w:jc w:val="both"/>
              <w:rPr>
                <w:b/>
                <w:bCs/>
                <w:color w:val="auto"/>
                <w:lang w:eastAsia="zh-CN"/>
              </w:rPr>
            </w:pPr>
            <w:r>
              <w:rPr>
                <w:rFonts w:hint="eastAsia"/>
                <w:b/>
                <w:bCs/>
                <w:color w:val="auto"/>
                <w:lang w:eastAsia="zh-CN"/>
              </w:rPr>
              <w:t>信息系统五级标准</w:t>
            </w:r>
          </w:p>
        </w:tc>
        <w:tc>
          <w:tcPr>
            <w:tcW w:w="7483" w:type="dxa"/>
            <w:gridSpan w:val="3"/>
            <w:vAlign w:val="center"/>
          </w:tcPr>
          <w:p w14:paraId="04253C54">
            <w:pPr>
              <w:widowControl w:val="0"/>
              <w:jc w:val="both"/>
              <w:rPr>
                <w:color w:val="auto"/>
                <w:lang w:eastAsia="zh-CN"/>
              </w:rPr>
            </w:pPr>
            <w:r>
              <w:rPr>
                <w:rFonts w:hint="eastAsia"/>
                <w:color w:val="auto"/>
                <w:lang w:eastAsia="zh-CN"/>
              </w:rPr>
              <w:t>支持医院、社区、家庭患者信息互联互通（医院开通微信公众号、小程序等外网连接端口）</w:t>
            </w:r>
          </w:p>
        </w:tc>
      </w:tr>
      <w:tr w14:paraId="7FAD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374A7CBD">
            <w:pPr>
              <w:widowControl w:val="0"/>
              <w:jc w:val="both"/>
              <w:rPr>
                <w:b/>
                <w:bCs/>
                <w:color w:val="auto"/>
                <w:lang w:eastAsia="zh-CN"/>
              </w:rPr>
            </w:pPr>
            <w:r>
              <w:rPr>
                <w:rFonts w:hint="eastAsia"/>
                <w:b/>
                <w:bCs/>
                <w:color w:val="auto"/>
                <w:lang w:eastAsia="zh-CN"/>
              </w:rPr>
              <w:t>支持电子病历四级以上认证</w:t>
            </w:r>
          </w:p>
        </w:tc>
        <w:tc>
          <w:tcPr>
            <w:tcW w:w="7483" w:type="dxa"/>
            <w:gridSpan w:val="3"/>
            <w:vAlign w:val="center"/>
          </w:tcPr>
          <w:p w14:paraId="3FA0320E">
            <w:pPr>
              <w:widowControl w:val="0"/>
              <w:jc w:val="both"/>
              <w:rPr>
                <w:color w:val="auto"/>
                <w:lang w:eastAsia="zh-CN"/>
              </w:rPr>
            </w:pPr>
            <w:r>
              <w:rPr>
                <w:rFonts w:hint="eastAsia"/>
                <w:color w:val="auto"/>
                <w:lang w:eastAsia="zh-CN"/>
              </w:rPr>
              <w:t>满足三甲复审要求和电子病历四级相关要求；</w:t>
            </w:r>
          </w:p>
        </w:tc>
      </w:tr>
      <w:tr w14:paraId="1ED8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302FD6C7">
            <w:pPr>
              <w:widowControl w:val="0"/>
              <w:jc w:val="both"/>
              <w:rPr>
                <w:b/>
                <w:bCs/>
                <w:color w:val="auto"/>
                <w:lang w:eastAsia="zh-CN"/>
              </w:rPr>
            </w:pPr>
            <w:r>
              <w:rPr>
                <w:rFonts w:hint="eastAsia"/>
                <w:b/>
                <w:bCs/>
                <w:color w:val="auto"/>
                <w:lang w:eastAsia="zh-CN"/>
              </w:rPr>
              <w:t>支持五级质控</w:t>
            </w:r>
          </w:p>
        </w:tc>
        <w:tc>
          <w:tcPr>
            <w:tcW w:w="7483" w:type="dxa"/>
            <w:gridSpan w:val="3"/>
            <w:vAlign w:val="center"/>
          </w:tcPr>
          <w:p w14:paraId="364F64BD">
            <w:pPr>
              <w:widowControl w:val="0"/>
              <w:jc w:val="both"/>
              <w:rPr>
                <w:color w:val="auto"/>
                <w:lang w:eastAsia="zh-CN"/>
              </w:rPr>
            </w:pPr>
            <w:r>
              <w:rPr>
                <w:rFonts w:hint="eastAsia"/>
                <w:b/>
                <w:bCs/>
                <w:color w:val="auto"/>
                <w:lang w:eastAsia="zh-CN"/>
              </w:rPr>
              <w:t>区域质控、集团质控</w:t>
            </w:r>
            <w:r>
              <w:rPr>
                <w:rFonts w:hint="eastAsia"/>
                <w:color w:val="auto"/>
                <w:lang w:eastAsia="zh-CN"/>
              </w:rPr>
              <w:t>、全院质控、院区质控、科室质控</w:t>
            </w:r>
          </w:p>
        </w:tc>
      </w:tr>
      <w:tr w14:paraId="5F2B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14:paraId="711A3370">
            <w:pPr>
              <w:widowControl w:val="0"/>
              <w:jc w:val="both"/>
              <w:rPr>
                <w:rFonts w:cs="Times New Roman"/>
                <w:b/>
                <w:bCs/>
                <w:lang w:eastAsia="zh-CN"/>
              </w:rPr>
            </w:pPr>
            <w:r>
              <w:rPr>
                <w:rFonts w:hint="eastAsia" w:cs="Times New Roman"/>
                <w:b/>
                <w:bCs/>
                <w:lang w:eastAsia="zh-CN"/>
              </w:rPr>
              <w:t>系统管理</w:t>
            </w:r>
          </w:p>
        </w:tc>
        <w:tc>
          <w:tcPr>
            <w:tcW w:w="1416" w:type="dxa"/>
            <w:vAlign w:val="center"/>
          </w:tcPr>
          <w:p w14:paraId="15344FAB">
            <w:pPr>
              <w:widowControl w:val="0"/>
              <w:jc w:val="both"/>
              <w:rPr>
                <w:rFonts w:ascii="Times New Roman" w:hAnsi="Times New Roman" w:eastAsia="宋体" w:cs="Times New Roman"/>
                <w:lang w:eastAsia="zh-CN"/>
              </w:rPr>
            </w:pPr>
            <w:r>
              <w:rPr>
                <w:rFonts w:hint="eastAsia"/>
                <w:lang w:eastAsia="zh-CN"/>
              </w:rPr>
              <w:t>量表模型</w:t>
            </w:r>
          </w:p>
        </w:tc>
        <w:tc>
          <w:tcPr>
            <w:tcW w:w="6067" w:type="dxa"/>
            <w:gridSpan w:val="2"/>
            <w:vAlign w:val="center"/>
          </w:tcPr>
          <w:p w14:paraId="12E10FE4">
            <w:pPr>
              <w:widowControl w:val="0"/>
              <w:jc w:val="both"/>
              <w:rPr>
                <w:color w:val="auto"/>
                <w:lang w:eastAsia="zh-CN"/>
              </w:rPr>
            </w:pPr>
            <w:r>
              <w:rPr>
                <w:rFonts w:hint="eastAsia"/>
                <w:color w:val="auto"/>
                <w:lang w:eastAsia="zh-CN"/>
              </w:rPr>
              <w:t>具备量表模型新增、修改、删除功能；支持对各个院区独立分配所需量表，以满足不同需求；</w:t>
            </w:r>
          </w:p>
        </w:tc>
      </w:tr>
      <w:tr w14:paraId="7F0D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1DA3FA73">
            <w:pPr>
              <w:widowControl w:val="0"/>
              <w:jc w:val="both"/>
              <w:rPr>
                <w:rFonts w:cs="Times New Roman"/>
                <w:lang w:eastAsia="zh-CN"/>
              </w:rPr>
            </w:pPr>
          </w:p>
        </w:tc>
        <w:tc>
          <w:tcPr>
            <w:tcW w:w="1416" w:type="dxa"/>
            <w:vAlign w:val="center"/>
          </w:tcPr>
          <w:p w14:paraId="36CBBDBB">
            <w:pPr>
              <w:widowControl w:val="0"/>
              <w:jc w:val="both"/>
              <w:rPr>
                <w:rFonts w:ascii="Times New Roman" w:hAnsi="Times New Roman" w:eastAsia="宋体" w:cs="Times New Roman"/>
                <w:lang w:eastAsia="zh-CN"/>
              </w:rPr>
            </w:pPr>
            <w:r>
              <w:rPr>
                <w:rFonts w:hint="eastAsia"/>
                <w:lang w:eastAsia="zh-CN"/>
              </w:rPr>
              <w:t>量表模板</w:t>
            </w:r>
          </w:p>
        </w:tc>
        <w:tc>
          <w:tcPr>
            <w:tcW w:w="6067" w:type="dxa"/>
            <w:gridSpan w:val="2"/>
            <w:vAlign w:val="center"/>
          </w:tcPr>
          <w:p w14:paraId="413A925D">
            <w:pPr>
              <w:widowControl w:val="0"/>
              <w:jc w:val="both"/>
              <w:rPr>
                <w:color w:val="auto"/>
                <w:lang w:eastAsia="zh-CN"/>
              </w:rPr>
            </w:pPr>
            <w:r>
              <w:rPr>
                <w:rFonts w:hint="eastAsia"/>
                <w:color w:val="auto"/>
                <w:lang w:eastAsia="zh-CN"/>
              </w:rPr>
              <w:t>具备量表模板新增、修改、删除功能，具备量表项关键词新增、修改、删除功能、支持量表多版本管理；系统预置多个行业成熟的评估量表模板，用户可据此创建新的评估量表；用户也可完全自建新的评估量表或量表模板；</w:t>
            </w:r>
          </w:p>
        </w:tc>
      </w:tr>
      <w:tr w14:paraId="1AF9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50B31057">
            <w:pPr>
              <w:widowControl w:val="0"/>
              <w:jc w:val="both"/>
              <w:rPr>
                <w:rFonts w:cs="Times New Roman"/>
                <w:lang w:eastAsia="zh-CN"/>
              </w:rPr>
            </w:pPr>
          </w:p>
        </w:tc>
        <w:tc>
          <w:tcPr>
            <w:tcW w:w="1416" w:type="dxa"/>
            <w:vAlign w:val="center"/>
          </w:tcPr>
          <w:p w14:paraId="0086B180">
            <w:pPr>
              <w:widowControl w:val="0"/>
              <w:jc w:val="both"/>
              <w:rPr>
                <w:rFonts w:ascii="Times New Roman" w:hAnsi="Times New Roman" w:eastAsia="宋体" w:cs="Times New Roman"/>
                <w:lang w:eastAsia="zh-CN"/>
              </w:rPr>
            </w:pPr>
            <w:r>
              <w:rPr>
                <w:rFonts w:hint="eastAsia"/>
                <w:lang w:eastAsia="zh-CN"/>
              </w:rPr>
              <w:t>随访模板</w:t>
            </w:r>
          </w:p>
        </w:tc>
        <w:tc>
          <w:tcPr>
            <w:tcW w:w="6067" w:type="dxa"/>
            <w:gridSpan w:val="2"/>
            <w:vAlign w:val="center"/>
          </w:tcPr>
          <w:p w14:paraId="4A543173">
            <w:pPr>
              <w:widowControl w:val="0"/>
              <w:jc w:val="both"/>
              <w:rPr>
                <w:lang w:eastAsia="zh-CN"/>
              </w:rPr>
            </w:pPr>
            <w:r>
              <w:rPr>
                <w:rFonts w:hint="eastAsia"/>
                <w:lang w:eastAsia="zh-CN"/>
              </w:rPr>
              <w:t>具备随访模板新增、修改、删除功能；支持自定义随访内容；</w:t>
            </w:r>
          </w:p>
        </w:tc>
      </w:tr>
      <w:tr w14:paraId="3587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7E35B304">
            <w:pPr>
              <w:widowControl w:val="0"/>
              <w:jc w:val="both"/>
              <w:rPr>
                <w:rFonts w:cs="Times New Roman"/>
                <w:lang w:eastAsia="zh-CN"/>
              </w:rPr>
            </w:pPr>
          </w:p>
        </w:tc>
        <w:tc>
          <w:tcPr>
            <w:tcW w:w="1416" w:type="dxa"/>
            <w:vAlign w:val="center"/>
          </w:tcPr>
          <w:p w14:paraId="6D219963">
            <w:pPr>
              <w:widowControl w:val="0"/>
              <w:jc w:val="both"/>
              <w:rPr>
                <w:lang w:eastAsia="zh-CN"/>
              </w:rPr>
            </w:pPr>
            <w:r>
              <w:rPr>
                <w:rFonts w:hint="eastAsia"/>
                <w:lang w:eastAsia="zh-CN"/>
              </w:rPr>
              <w:t>防控措施</w:t>
            </w:r>
          </w:p>
        </w:tc>
        <w:tc>
          <w:tcPr>
            <w:tcW w:w="6067" w:type="dxa"/>
            <w:gridSpan w:val="2"/>
            <w:vAlign w:val="center"/>
          </w:tcPr>
          <w:p w14:paraId="3D064B66">
            <w:pPr>
              <w:widowControl w:val="0"/>
              <w:jc w:val="both"/>
              <w:rPr>
                <w:lang w:eastAsia="zh-CN"/>
              </w:rPr>
            </w:pPr>
            <w:r>
              <w:rPr>
                <w:rFonts w:hint="eastAsia"/>
                <w:lang w:eastAsia="zh-CN"/>
              </w:rPr>
              <w:t>机械预防、药物预防等防控措施管理；管理员可以针对不同的量表评估结果绑定预防建议措施；支持多个不同量表结果的关联规则；支持规则分配到不同病区；预防建议措施支持维护管理；</w:t>
            </w:r>
          </w:p>
        </w:tc>
      </w:tr>
      <w:tr w14:paraId="727C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2475EEDE">
            <w:pPr>
              <w:widowControl w:val="0"/>
              <w:jc w:val="both"/>
              <w:rPr>
                <w:rFonts w:cs="Times New Roman"/>
                <w:lang w:eastAsia="zh-CN"/>
              </w:rPr>
            </w:pPr>
          </w:p>
        </w:tc>
        <w:tc>
          <w:tcPr>
            <w:tcW w:w="1416" w:type="dxa"/>
            <w:vAlign w:val="center"/>
          </w:tcPr>
          <w:p w14:paraId="5B597F5B">
            <w:pPr>
              <w:widowControl w:val="0"/>
              <w:jc w:val="both"/>
              <w:rPr>
                <w:rFonts w:ascii="Times New Roman" w:hAnsi="Times New Roman" w:eastAsia="宋体" w:cs="Times New Roman"/>
                <w:lang w:eastAsia="zh-CN"/>
              </w:rPr>
            </w:pPr>
            <w:r>
              <w:rPr>
                <w:rFonts w:hint="eastAsia"/>
                <w:lang w:eastAsia="zh-CN"/>
              </w:rPr>
              <w:t>数据同步</w:t>
            </w:r>
          </w:p>
        </w:tc>
        <w:tc>
          <w:tcPr>
            <w:tcW w:w="6067" w:type="dxa"/>
            <w:gridSpan w:val="2"/>
            <w:vAlign w:val="center"/>
          </w:tcPr>
          <w:p w14:paraId="1377B58E">
            <w:pPr>
              <w:widowControl w:val="0"/>
              <w:jc w:val="both"/>
              <w:rPr>
                <w:lang w:eastAsia="zh-CN"/>
              </w:rPr>
            </w:pPr>
            <w:r>
              <w:rPr>
                <w:rFonts w:hint="eastAsia"/>
                <w:lang w:eastAsia="zh-CN"/>
              </w:rPr>
              <w:t>具备数据同步服务启动、暂停功能</w:t>
            </w:r>
          </w:p>
        </w:tc>
      </w:tr>
      <w:tr w14:paraId="68DA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37E570DD">
            <w:pPr>
              <w:widowControl w:val="0"/>
              <w:jc w:val="both"/>
              <w:rPr>
                <w:rFonts w:cs="Times New Roman"/>
                <w:lang w:eastAsia="zh-CN"/>
              </w:rPr>
            </w:pPr>
          </w:p>
        </w:tc>
        <w:tc>
          <w:tcPr>
            <w:tcW w:w="1416" w:type="dxa"/>
            <w:vAlign w:val="center"/>
          </w:tcPr>
          <w:p w14:paraId="782795D7">
            <w:pPr>
              <w:widowControl w:val="0"/>
              <w:jc w:val="both"/>
              <w:rPr>
                <w:rFonts w:ascii="Times New Roman" w:hAnsi="Times New Roman" w:eastAsia="宋体" w:cs="Times New Roman"/>
                <w:lang w:eastAsia="zh-CN"/>
              </w:rPr>
            </w:pPr>
            <w:r>
              <w:rPr>
                <w:rFonts w:hint="eastAsia"/>
                <w:lang w:eastAsia="zh-CN"/>
              </w:rPr>
              <w:t>操作日志</w:t>
            </w:r>
          </w:p>
        </w:tc>
        <w:tc>
          <w:tcPr>
            <w:tcW w:w="6067" w:type="dxa"/>
            <w:gridSpan w:val="2"/>
            <w:vAlign w:val="center"/>
          </w:tcPr>
          <w:p w14:paraId="21AC44DB">
            <w:pPr>
              <w:widowControl w:val="0"/>
              <w:jc w:val="both"/>
              <w:rPr>
                <w:lang w:eastAsia="zh-CN"/>
              </w:rPr>
            </w:pPr>
            <w:r>
              <w:rPr>
                <w:rFonts w:hint="eastAsia"/>
                <w:lang w:eastAsia="zh-CN"/>
              </w:rPr>
              <w:t>具备操作日志查询功能</w:t>
            </w:r>
          </w:p>
        </w:tc>
      </w:tr>
      <w:tr w14:paraId="3666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17F5D27F">
            <w:pPr>
              <w:widowControl w:val="0"/>
              <w:jc w:val="both"/>
              <w:rPr>
                <w:rFonts w:cs="Times New Roman"/>
                <w:lang w:eastAsia="zh-CN"/>
              </w:rPr>
            </w:pPr>
          </w:p>
        </w:tc>
        <w:tc>
          <w:tcPr>
            <w:tcW w:w="1416" w:type="dxa"/>
            <w:vAlign w:val="center"/>
          </w:tcPr>
          <w:p w14:paraId="4C98FE92">
            <w:pPr>
              <w:widowControl w:val="0"/>
              <w:jc w:val="both"/>
              <w:rPr>
                <w:lang w:eastAsia="zh-CN"/>
              </w:rPr>
            </w:pPr>
            <w:r>
              <w:rPr>
                <w:rFonts w:hint="eastAsia"/>
                <w:lang w:eastAsia="zh-CN"/>
              </w:rPr>
              <w:t>打印模版</w:t>
            </w:r>
          </w:p>
        </w:tc>
        <w:tc>
          <w:tcPr>
            <w:tcW w:w="6067" w:type="dxa"/>
            <w:gridSpan w:val="2"/>
            <w:vAlign w:val="center"/>
          </w:tcPr>
          <w:p w14:paraId="246AF5DE">
            <w:pPr>
              <w:widowControl w:val="0"/>
              <w:jc w:val="both"/>
              <w:rPr>
                <w:lang w:eastAsia="zh-CN"/>
              </w:rPr>
            </w:pPr>
            <w:r>
              <w:rPr>
                <w:rFonts w:hint="eastAsia"/>
                <w:lang w:eastAsia="zh-CN"/>
              </w:rPr>
              <w:t>预防告知书、抗凝同意书、防控报告打印模版设置</w:t>
            </w:r>
          </w:p>
        </w:tc>
      </w:tr>
      <w:tr w14:paraId="5046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27EE8C9C">
            <w:pPr>
              <w:widowControl w:val="0"/>
              <w:jc w:val="both"/>
              <w:rPr>
                <w:rFonts w:cs="Times New Roman"/>
                <w:lang w:eastAsia="zh-CN"/>
              </w:rPr>
            </w:pPr>
          </w:p>
        </w:tc>
        <w:tc>
          <w:tcPr>
            <w:tcW w:w="1416" w:type="dxa"/>
            <w:vAlign w:val="center"/>
          </w:tcPr>
          <w:p w14:paraId="0594FA31">
            <w:pPr>
              <w:widowControl w:val="0"/>
              <w:jc w:val="both"/>
              <w:rPr>
                <w:color w:val="FF0000"/>
                <w:lang w:eastAsia="zh-CN"/>
              </w:rPr>
            </w:pPr>
            <w:r>
              <w:rPr>
                <w:rFonts w:hint="eastAsia"/>
                <w:color w:val="auto"/>
                <w:lang w:eastAsia="zh-CN"/>
              </w:rPr>
              <w:t>高级设置</w:t>
            </w:r>
          </w:p>
        </w:tc>
        <w:tc>
          <w:tcPr>
            <w:tcW w:w="6067" w:type="dxa"/>
            <w:gridSpan w:val="2"/>
            <w:vAlign w:val="center"/>
          </w:tcPr>
          <w:p w14:paraId="3F4EE226">
            <w:pPr>
              <w:widowControl w:val="0"/>
              <w:jc w:val="both"/>
              <w:rPr>
                <w:lang w:eastAsia="zh-CN"/>
              </w:rPr>
            </w:pPr>
            <w:r>
              <w:rPr>
                <w:rFonts w:hint="eastAsia"/>
                <w:lang w:eastAsia="zh-CN"/>
              </w:rPr>
              <w:t>自定义最低评估年龄、评估流程、科室默认量表、患者管理个人偏好设置、CA签名配置、云工作站配置、卡控配置、重点病区、重点科室、评估提醒弹窗开关机时间配置、超时登录时间配置、强密码验证配置、默认密码配置、归档后是否允许修改配置</w:t>
            </w:r>
          </w:p>
        </w:tc>
      </w:tr>
      <w:tr w14:paraId="3878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3EF79783">
            <w:pPr>
              <w:widowControl w:val="0"/>
              <w:jc w:val="both"/>
              <w:rPr>
                <w:rFonts w:cs="Times New Roman"/>
                <w:lang w:eastAsia="zh-CN"/>
              </w:rPr>
            </w:pPr>
          </w:p>
        </w:tc>
        <w:tc>
          <w:tcPr>
            <w:tcW w:w="1416" w:type="dxa"/>
            <w:vAlign w:val="center"/>
          </w:tcPr>
          <w:p w14:paraId="3B7C632B">
            <w:pPr>
              <w:widowControl w:val="0"/>
              <w:jc w:val="both"/>
              <w:rPr>
                <w:lang w:eastAsia="zh-CN"/>
              </w:rPr>
            </w:pPr>
            <w:r>
              <w:rPr>
                <w:rFonts w:hint="eastAsia"/>
                <w:lang w:eastAsia="zh-CN"/>
              </w:rPr>
              <w:t>权限设置</w:t>
            </w:r>
          </w:p>
        </w:tc>
        <w:tc>
          <w:tcPr>
            <w:tcW w:w="6067" w:type="dxa"/>
            <w:gridSpan w:val="2"/>
            <w:vAlign w:val="center"/>
          </w:tcPr>
          <w:p w14:paraId="2DF535A6">
            <w:pPr>
              <w:widowControl w:val="0"/>
              <w:jc w:val="both"/>
              <w:rPr>
                <w:lang w:eastAsia="zh-CN"/>
              </w:rPr>
            </w:pPr>
            <w:r>
              <w:rPr>
                <w:rFonts w:hint="eastAsia"/>
                <w:lang w:eastAsia="zh-CN"/>
              </w:rPr>
              <w:t>角色设置功能模块权限</w:t>
            </w:r>
          </w:p>
          <w:p w14:paraId="3317F0A8">
            <w:pPr>
              <w:widowControl w:val="0"/>
              <w:jc w:val="both"/>
              <w:rPr>
                <w:lang w:eastAsia="zh-CN"/>
              </w:rPr>
            </w:pPr>
            <w:r>
              <w:rPr>
                <w:rFonts w:hint="eastAsia"/>
                <w:lang w:eastAsia="zh-CN"/>
              </w:rPr>
              <w:t>内置超级管理员、管理员、全院管理、主任、护士长、护士、医生，可以自定义角色；支持针对不同角色分配权限；</w:t>
            </w:r>
          </w:p>
        </w:tc>
      </w:tr>
      <w:tr w14:paraId="4738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732C253B">
            <w:pPr>
              <w:widowControl w:val="0"/>
              <w:jc w:val="both"/>
              <w:rPr>
                <w:rFonts w:cs="Times New Roman"/>
                <w:lang w:eastAsia="zh-CN"/>
              </w:rPr>
            </w:pPr>
          </w:p>
        </w:tc>
        <w:tc>
          <w:tcPr>
            <w:tcW w:w="1416" w:type="dxa"/>
            <w:vAlign w:val="center"/>
          </w:tcPr>
          <w:p w14:paraId="7F9D2EEF">
            <w:pPr>
              <w:widowControl w:val="0"/>
              <w:jc w:val="both"/>
              <w:rPr>
                <w:lang w:eastAsia="zh-CN"/>
              </w:rPr>
            </w:pPr>
            <w:r>
              <w:rPr>
                <w:rFonts w:hint="eastAsia"/>
                <w:lang w:eastAsia="zh-CN"/>
              </w:rPr>
              <w:t>实验室检查设置</w:t>
            </w:r>
          </w:p>
        </w:tc>
        <w:tc>
          <w:tcPr>
            <w:tcW w:w="6067" w:type="dxa"/>
            <w:gridSpan w:val="2"/>
            <w:vAlign w:val="center"/>
          </w:tcPr>
          <w:p w14:paraId="4C1E733F">
            <w:pPr>
              <w:widowControl w:val="0"/>
              <w:jc w:val="both"/>
              <w:rPr>
                <w:lang w:eastAsia="zh-CN"/>
              </w:rPr>
            </w:pPr>
            <w:r>
              <w:rPr>
                <w:rFonts w:hint="eastAsia"/>
                <w:lang w:eastAsia="zh-CN"/>
              </w:rPr>
              <w:t>实验室诊断检查项目配置</w:t>
            </w:r>
          </w:p>
        </w:tc>
      </w:tr>
      <w:tr w14:paraId="2BB5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464" w:type="dxa"/>
            <w:vMerge w:val="restart"/>
            <w:vAlign w:val="center"/>
          </w:tcPr>
          <w:p w14:paraId="4C1B691B">
            <w:pPr>
              <w:widowControl w:val="0"/>
              <w:jc w:val="both"/>
              <w:rPr>
                <w:rFonts w:cs="Times New Roman"/>
                <w:lang w:eastAsia="zh-CN"/>
              </w:rPr>
            </w:pPr>
            <w:r>
              <w:rPr>
                <w:rFonts w:hint="eastAsia" w:cs="Times New Roman"/>
                <w:b/>
                <w:bCs/>
                <w:lang w:eastAsia="zh-CN"/>
              </w:rPr>
              <w:t>用户管理</w:t>
            </w:r>
          </w:p>
        </w:tc>
        <w:tc>
          <w:tcPr>
            <w:tcW w:w="1416" w:type="dxa"/>
            <w:vMerge w:val="restart"/>
            <w:vAlign w:val="center"/>
          </w:tcPr>
          <w:p w14:paraId="529C0B19">
            <w:pPr>
              <w:widowControl w:val="0"/>
              <w:jc w:val="both"/>
              <w:rPr>
                <w:rFonts w:ascii="Times New Roman" w:hAnsi="Times New Roman" w:eastAsia="宋体" w:cs="Times New Roman"/>
                <w:kern w:val="2"/>
                <w:szCs w:val="24"/>
                <w:lang w:eastAsia="zh-CN"/>
              </w:rPr>
            </w:pPr>
            <w:r>
              <w:rPr>
                <w:rFonts w:hint="eastAsia"/>
                <w:lang w:eastAsia="zh-CN"/>
              </w:rPr>
              <w:t>患者管理</w:t>
            </w:r>
          </w:p>
        </w:tc>
        <w:tc>
          <w:tcPr>
            <w:tcW w:w="6067" w:type="dxa"/>
            <w:gridSpan w:val="2"/>
            <w:vAlign w:val="center"/>
          </w:tcPr>
          <w:p w14:paraId="47629333">
            <w:pPr>
              <w:widowControl w:val="0"/>
              <w:jc w:val="both"/>
              <w:rPr>
                <w:lang w:eastAsia="zh-CN"/>
              </w:rPr>
            </w:pPr>
            <w:r>
              <w:rPr>
                <w:rFonts w:hint="eastAsia"/>
                <w:lang w:eastAsia="zh-CN"/>
              </w:rPr>
              <w:t>患者信息展示可通过列表或者卡片展示(支持个人偏好设置)包含住院（在院）/出院（已出院）/转科（已转出未出院）患者信息，具备健康宣教管理、评估进度时间轴查询、评分等级查询、VTE确诊查询；</w:t>
            </w:r>
          </w:p>
        </w:tc>
      </w:tr>
      <w:tr w14:paraId="3874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464" w:type="dxa"/>
            <w:vMerge w:val="continue"/>
            <w:vAlign w:val="center"/>
          </w:tcPr>
          <w:p w14:paraId="7E27020E">
            <w:pPr>
              <w:widowControl w:val="0"/>
              <w:jc w:val="both"/>
              <w:rPr>
                <w:rFonts w:cs="Times New Roman"/>
                <w:b/>
                <w:bCs/>
                <w:lang w:eastAsia="zh-CN"/>
              </w:rPr>
            </w:pPr>
          </w:p>
        </w:tc>
        <w:tc>
          <w:tcPr>
            <w:tcW w:w="1416" w:type="dxa"/>
            <w:vMerge w:val="continue"/>
            <w:vAlign w:val="center"/>
          </w:tcPr>
          <w:p w14:paraId="3986D670">
            <w:pPr>
              <w:widowControl w:val="0"/>
              <w:jc w:val="both"/>
              <w:rPr>
                <w:lang w:eastAsia="zh-CN"/>
              </w:rPr>
            </w:pPr>
          </w:p>
        </w:tc>
        <w:tc>
          <w:tcPr>
            <w:tcW w:w="6067" w:type="dxa"/>
            <w:gridSpan w:val="2"/>
            <w:vAlign w:val="center"/>
          </w:tcPr>
          <w:p w14:paraId="04DD4A34">
            <w:pPr>
              <w:widowControl w:val="0"/>
              <w:jc w:val="both"/>
              <w:rPr>
                <w:lang w:eastAsia="zh-CN"/>
              </w:rPr>
            </w:pPr>
            <w:r>
              <w:rPr>
                <w:rFonts w:hint="eastAsia"/>
                <w:lang w:eastAsia="zh-CN"/>
              </w:rPr>
              <w:t>可根据既往病史、抗凝用药情况、是否CRRT治疗等条件，自动识别免评估及免于纳入质控人群</w:t>
            </w:r>
          </w:p>
        </w:tc>
      </w:tr>
      <w:tr w14:paraId="0CE9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464" w:type="dxa"/>
            <w:vMerge w:val="continue"/>
            <w:vAlign w:val="center"/>
          </w:tcPr>
          <w:p w14:paraId="61AABE73">
            <w:pPr>
              <w:widowControl w:val="0"/>
              <w:jc w:val="both"/>
              <w:rPr>
                <w:rFonts w:cs="Times New Roman"/>
                <w:b/>
                <w:bCs/>
                <w:lang w:eastAsia="zh-CN"/>
              </w:rPr>
            </w:pPr>
          </w:p>
        </w:tc>
        <w:tc>
          <w:tcPr>
            <w:tcW w:w="1416" w:type="dxa"/>
            <w:vMerge w:val="continue"/>
            <w:vAlign w:val="center"/>
          </w:tcPr>
          <w:p w14:paraId="6E5939CF">
            <w:pPr>
              <w:widowControl w:val="0"/>
              <w:jc w:val="both"/>
              <w:rPr>
                <w:lang w:eastAsia="zh-CN"/>
              </w:rPr>
            </w:pPr>
          </w:p>
        </w:tc>
        <w:tc>
          <w:tcPr>
            <w:tcW w:w="6067" w:type="dxa"/>
            <w:gridSpan w:val="2"/>
            <w:vAlign w:val="center"/>
          </w:tcPr>
          <w:p w14:paraId="700BB9F3">
            <w:pPr>
              <w:widowControl w:val="0"/>
              <w:jc w:val="both"/>
              <w:rPr>
                <w:lang w:eastAsia="zh-CN"/>
              </w:rPr>
            </w:pPr>
            <w:r>
              <w:rPr>
                <w:rFonts w:hint="eastAsia"/>
                <w:lang w:eastAsia="zh-CN"/>
              </w:rPr>
              <w:t>新入院患者待评估提醒、出院评估提醒、高危患者评估提醒、医生确认评估提醒</w:t>
            </w:r>
          </w:p>
        </w:tc>
      </w:tr>
      <w:tr w14:paraId="65A4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64" w:type="dxa"/>
            <w:vMerge w:val="continue"/>
            <w:vAlign w:val="center"/>
          </w:tcPr>
          <w:p w14:paraId="77DD5758">
            <w:pPr>
              <w:widowControl w:val="0"/>
              <w:jc w:val="both"/>
              <w:rPr>
                <w:rFonts w:cs="Times New Roman"/>
                <w:b/>
                <w:bCs/>
                <w:lang w:eastAsia="zh-CN"/>
              </w:rPr>
            </w:pPr>
          </w:p>
        </w:tc>
        <w:tc>
          <w:tcPr>
            <w:tcW w:w="1416" w:type="dxa"/>
            <w:vMerge w:val="continue"/>
            <w:vAlign w:val="center"/>
          </w:tcPr>
          <w:p w14:paraId="016CC029">
            <w:pPr>
              <w:widowControl w:val="0"/>
              <w:jc w:val="both"/>
              <w:rPr>
                <w:lang w:eastAsia="zh-CN"/>
              </w:rPr>
            </w:pPr>
          </w:p>
        </w:tc>
        <w:tc>
          <w:tcPr>
            <w:tcW w:w="6067" w:type="dxa"/>
            <w:gridSpan w:val="2"/>
            <w:vAlign w:val="center"/>
          </w:tcPr>
          <w:p w14:paraId="44149BAB">
            <w:pPr>
              <w:widowControl w:val="0"/>
              <w:jc w:val="both"/>
              <w:rPr>
                <w:lang w:eastAsia="zh-CN"/>
              </w:rPr>
            </w:pPr>
            <w:r>
              <w:rPr>
                <w:rFonts w:hint="eastAsia"/>
                <w:lang w:eastAsia="zh-CN"/>
              </w:rPr>
              <w:t>危急值提醒，将静脉超声检查、D-二聚体检查、CTPA检查为阳性的患者单列出来，作为重点患者</w:t>
            </w:r>
          </w:p>
        </w:tc>
      </w:tr>
      <w:tr w14:paraId="1E17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64" w:type="dxa"/>
            <w:vMerge w:val="continue"/>
            <w:vAlign w:val="center"/>
          </w:tcPr>
          <w:p w14:paraId="7C79911D">
            <w:pPr>
              <w:widowControl w:val="0"/>
              <w:jc w:val="both"/>
              <w:rPr>
                <w:rFonts w:cs="Times New Roman"/>
                <w:lang w:eastAsia="zh-CN"/>
              </w:rPr>
            </w:pPr>
          </w:p>
        </w:tc>
        <w:tc>
          <w:tcPr>
            <w:tcW w:w="1416" w:type="dxa"/>
            <w:vAlign w:val="center"/>
          </w:tcPr>
          <w:p w14:paraId="5EC10297">
            <w:pPr>
              <w:widowControl w:val="0"/>
              <w:jc w:val="both"/>
              <w:rPr>
                <w:rFonts w:ascii="Times New Roman" w:hAnsi="Times New Roman" w:eastAsia="宋体" w:cs="Times New Roman"/>
                <w:kern w:val="2"/>
                <w:szCs w:val="24"/>
                <w:lang w:eastAsia="zh-CN"/>
              </w:rPr>
            </w:pPr>
            <w:r>
              <w:rPr>
                <w:rFonts w:hint="eastAsia" w:cs="Times New Roman"/>
                <w:lang w:eastAsia="zh-CN"/>
              </w:rPr>
              <w:t>医护</w:t>
            </w:r>
            <w:r>
              <w:rPr>
                <w:rFonts w:hint="eastAsia" w:ascii="Times New Roman" w:hAnsi="Times New Roman" w:eastAsia="宋体" w:cs="Times New Roman"/>
                <w:lang w:eastAsia="zh-CN"/>
              </w:rPr>
              <w:t>管理</w:t>
            </w:r>
          </w:p>
        </w:tc>
        <w:tc>
          <w:tcPr>
            <w:tcW w:w="6067" w:type="dxa"/>
            <w:gridSpan w:val="2"/>
            <w:vAlign w:val="center"/>
          </w:tcPr>
          <w:p w14:paraId="2D8D3AD7">
            <w:pPr>
              <w:widowControl w:val="0"/>
              <w:jc w:val="both"/>
              <w:rPr>
                <w:rFonts w:ascii="Times New Roman" w:hAnsi="Times New Roman" w:eastAsia="宋体" w:cs="Times New Roman"/>
                <w:kern w:val="2"/>
                <w:szCs w:val="24"/>
                <w:lang w:eastAsia="zh-CN"/>
              </w:rPr>
            </w:pPr>
            <w:r>
              <w:rPr>
                <w:rFonts w:hint="eastAsia"/>
                <w:lang w:eastAsia="zh-CN"/>
              </w:rPr>
              <w:t>医护人员新增、修改、删除功能</w:t>
            </w:r>
          </w:p>
        </w:tc>
      </w:tr>
      <w:tr w14:paraId="6F8B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76F641AA">
            <w:pPr>
              <w:widowControl w:val="0"/>
              <w:jc w:val="both"/>
              <w:rPr>
                <w:rFonts w:cs="Times New Roman"/>
                <w:lang w:eastAsia="zh-CN"/>
              </w:rPr>
            </w:pPr>
          </w:p>
        </w:tc>
        <w:tc>
          <w:tcPr>
            <w:tcW w:w="1416" w:type="dxa"/>
            <w:vAlign w:val="center"/>
          </w:tcPr>
          <w:p w14:paraId="604203B4">
            <w:pPr>
              <w:widowControl w:val="0"/>
              <w:jc w:val="both"/>
              <w:rPr>
                <w:rFonts w:ascii="Times New Roman" w:hAnsi="Times New Roman" w:eastAsia="宋体" w:cs="Times New Roman"/>
                <w:lang w:eastAsia="zh-CN"/>
              </w:rPr>
            </w:pPr>
            <w:r>
              <w:rPr>
                <w:rFonts w:hint="eastAsia" w:ascii="Times New Roman" w:hAnsi="Times New Roman" w:eastAsia="宋体" w:cs="Times New Roman"/>
                <w:lang w:eastAsia="zh-CN"/>
              </w:rPr>
              <w:t>个人中心</w:t>
            </w:r>
          </w:p>
        </w:tc>
        <w:tc>
          <w:tcPr>
            <w:tcW w:w="6067" w:type="dxa"/>
            <w:gridSpan w:val="2"/>
            <w:vAlign w:val="center"/>
          </w:tcPr>
          <w:p w14:paraId="5F94EE6D">
            <w:pPr>
              <w:widowControl w:val="0"/>
              <w:jc w:val="both"/>
              <w:rPr>
                <w:rFonts w:ascii="Times New Roman" w:hAnsi="Times New Roman" w:eastAsia="宋体" w:cs="Times New Roman"/>
                <w:kern w:val="2"/>
                <w:szCs w:val="24"/>
                <w:lang w:eastAsia="zh-CN"/>
              </w:rPr>
            </w:pPr>
            <w:r>
              <w:rPr>
                <w:rFonts w:hint="eastAsia"/>
                <w:lang w:eastAsia="zh-CN"/>
              </w:rPr>
              <w:t>具备个人信息查询、修改密码功能，强密码策略密码长度为8-16位，必须包含大小写字母、数字组合、特殊字符(!@#$%^&amp;*()_+)</w:t>
            </w:r>
          </w:p>
        </w:tc>
      </w:tr>
      <w:tr w14:paraId="29FB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14:paraId="5B1A2E13">
            <w:pPr>
              <w:widowControl w:val="0"/>
              <w:jc w:val="both"/>
              <w:rPr>
                <w:rFonts w:cs="Times New Roman"/>
                <w:lang w:eastAsia="zh-CN"/>
              </w:rPr>
            </w:pPr>
            <w:r>
              <w:rPr>
                <w:rFonts w:hint="eastAsia" w:cs="Times New Roman"/>
                <w:b/>
                <w:bCs/>
                <w:lang w:eastAsia="zh-CN"/>
              </w:rPr>
              <w:t>MDT会诊管理</w:t>
            </w:r>
          </w:p>
        </w:tc>
        <w:tc>
          <w:tcPr>
            <w:tcW w:w="1416" w:type="dxa"/>
            <w:vAlign w:val="center"/>
          </w:tcPr>
          <w:p w14:paraId="1666722F">
            <w:pPr>
              <w:widowControl w:val="0"/>
              <w:jc w:val="both"/>
              <w:rPr>
                <w:color w:val="auto"/>
                <w:lang w:eastAsia="zh-CN"/>
              </w:rPr>
            </w:pPr>
            <w:r>
              <w:rPr>
                <w:rFonts w:hint="eastAsia"/>
                <w:color w:val="auto"/>
                <w:lang w:eastAsia="zh-CN"/>
              </w:rPr>
              <w:t>参与的会诊管理</w:t>
            </w:r>
          </w:p>
        </w:tc>
        <w:tc>
          <w:tcPr>
            <w:tcW w:w="6067" w:type="dxa"/>
            <w:gridSpan w:val="2"/>
            <w:vAlign w:val="center"/>
          </w:tcPr>
          <w:p w14:paraId="73374266">
            <w:pPr>
              <w:widowControl w:val="0"/>
              <w:jc w:val="both"/>
              <w:rPr>
                <w:color w:val="auto"/>
                <w:lang w:eastAsia="zh-CN"/>
              </w:rPr>
            </w:pPr>
            <w:r>
              <w:rPr>
                <w:rFonts w:hint="eastAsia"/>
                <w:color w:val="auto"/>
                <w:lang w:eastAsia="zh-CN"/>
              </w:rPr>
              <w:t>被邀请参与的会诊管理、会诊历史、会诊详情</w:t>
            </w:r>
          </w:p>
        </w:tc>
      </w:tr>
      <w:tr w14:paraId="7B26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242B30F0">
            <w:pPr>
              <w:widowControl w:val="0"/>
              <w:jc w:val="both"/>
              <w:rPr>
                <w:rFonts w:cs="Times New Roman"/>
                <w:lang w:eastAsia="zh-CN"/>
              </w:rPr>
            </w:pPr>
          </w:p>
        </w:tc>
        <w:tc>
          <w:tcPr>
            <w:tcW w:w="1416" w:type="dxa"/>
            <w:vAlign w:val="center"/>
          </w:tcPr>
          <w:p w14:paraId="2801242E">
            <w:pPr>
              <w:widowControl w:val="0"/>
              <w:jc w:val="both"/>
              <w:rPr>
                <w:color w:val="auto"/>
                <w:lang w:eastAsia="zh-CN"/>
              </w:rPr>
            </w:pPr>
            <w:r>
              <w:rPr>
                <w:rFonts w:hint="eastAsia"/>
                <w:color w:val="auto"/>
                <w:lang w:eastAsia="zh-CN"/>
              </w:rPr>
              <w:t>发起的会诊管理</w:t>
            </w:r>
          </w:p>
        </w:tc>
        <w:tc>
          <w:tcPr>
            <w:tcW w:w="6067" w:type="dxa"/>
            <w:gridSpan w:val="2"/>
            <w:vAlign w:val="center"/>
          </w:tcPr>
          <w:p w14:paraId="4ED5CD01">
            <w:pPr>
              <w:widowControl w:val="0"/>
              <w:jc w:val="both"/>
              <w:rPr>
                <w:color w:val="auto"/>
                <w:lang w:eastAsia="zh-CN"/>
              </w:rPr>
            </w:pPr>
            <w:r>
              <w:rPr>
                <w:rFonts w:hint="eastAsia"/>
                <w:color w:val="auto"/>
                <w:lang w:eastAsia="zh-CN"/>
              </w:rPr>
              <w:t>发起会诊、会诊历史记录、会诊详情</w:t>
            </w:r>
          </w:p>
        </w:tc>
      </w:tr>
      <w:tr w14:paraId="497C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14:paraId="10015AAD">
            <w:pPr>
              <w:widowControl w:val="0"/>
              <w:jc w:val="both"/>
              <w:rPr>
                <w:lang w:eastAsia="zh-CN"/>
              </w:rPr>
            </w:pPr>
            <w:r>
              <w:rPr>
                <w:rFonts w:hint="eastAsia"/>
                <w:b/>
                <w:bCs/>
                <w:lang w:eastAsia="zh-CN"/>
              </w:rPr>
              <w:t>VTE数据库</w:t>
            </w:r>
          </w:p>
        </w:tc>
        <w:tc>
          <w:tcPr>
            <w:tcW w:w="1416" w:type="dxa"/>
            <w:vAlign w:val="center"/>
          </w:tcPr>
          <w:p w14:paraId="1F00516D">
            <w:pPr>
              <w:widowControl w:val="0"/>
              <w:jc w:val="both"/>
              <w:rPr>
                <w:color w:val="auto"/>
                <w:lang w:eastAsia="zh-CN"/>
              </w:rPr>
            </w:pPr>
            <w:r>
              <w:rPr>
                <w:rFonts w:hint="eastAsia"/>
                <w:color w:val="auto"/>
                <w:lang w:eastAsia="zh-CN"/>
              </w:rPr>
              <w:t>智能报表</w:t>
            </w:r>
          </w:p>
        </w:tc>
        <w:tc>
          <w:tcPr>
            <w:tcW w:w="6067" w:type="dxa"/>
            <w:gridSpan w:val="2"/>
            <w:vAlign w:val="center"/>
          </w:tcPr>
          <w:p w14:paraId="6A408D60">
            <w:pPr>
              <w:widowControl w:val="0"/>
              <w:jc w:val="both"/>
              <w:rPr>
                <w:color w:val="auto"/>
                <w:lang w:eastAsia="zh-CN"/>
              </w:rPr>
            </w:pPr>
            <w:r>
              <w:rPr>
                <w:spacing w:val="-1"/>
                <w:sz w:val="22"/>
                <w:szCs w:val="22"/>
                <w:lang w:eastAsia="zh-CN"/>
              </w:rPr>
              <w:t>指标要求满足</w:t>
            </w:r>
            <w:r>
              <w:rPr>
                <w:rFonts w:ascii="Times New Roman" w:hAnsi="Times New Roman" w:eastAsia="Times New Roman" w:cs="Times New Roman"/>
                <w:spacing w:val="-1"/>
                <w:sz w:val="22"/>
                <w:szCs w:val="22"/>
                <w:lang w:eastAsia="zh-CN"/>
              </w:rPr>
              <w:t>2022</w:t>
            </w:r>
            <w:r>
              <w:rPr>
                <w:spacing w:val="-1"/>
                <w:sz w:val="22"/>
                <w:szCs w:val="22"/>
                <w:lang w:eastAsia="zh-CN"/>
              </w:rPr>
              <w:t>年国家</w:t>
            </w:r>
            <w:r>
              <w:rPr>
                <w:rFonts w:ascii="Times New Roman" w:hAnsi="Times New Roman" w:eastAsia="Times New Roman" w:cs="Times New Roman"/>
                <w:spacing w:val="-1"/>
                <w:sz w:val="22"/>
                <w:szCs w:val="22"/>
                <w:lang w:eastAsia="zh-CN"/>
              </w:rPr>
              <w:t>VTE</w:t>
            </w:r>
            <w:r>
              <w:rPr>
                <w:spacing w:val="-1"/>
                <w:sz w:val="22"/>
                <w:szCs w:val="22"/>
                <w:lang w:eastAsia="zh-CN"/>
              </w:rPr>
              <w:t>防治质控标准</w:t>
            </w:r>
            <w:r>
              <w:rPr>
                <w:rFonts w:hint="eastAsia"/>
                <w:color w:val="auto"/>
                <w:lang w:eastAsia="zh-CN"/>
              </w:rPr>
              <w:t>具备全院各科室出院病人VTE风险评估质量指标（总风险评估比率、入院后24h内VTE风险评估比率、术前24h内VTE风险评估比率、术后24h内VTE风险评估比率、转科后24h内VTE风险评估比率、出院前24h内VTE风险评估比率、中高危患者比率、中高危预防措施率）、出血风险评估质量指标（总出血风险评估比率、入院后24h内出血风险评估比率、术前24h内出血风险评估比率、术后24h内出血风险评估比率、转科后24h内出血风险评估比率、出院前24h内出血风险评估比率、出血高危患者比率）、药物预防质量指标（总药物预防实施率、入院后24h内药物预防实施率、术前24h~72h内药物预防实施率、术后24h内药物预防实施率、术后24h~72h内药物预防实施率、转科后24h内药物预防实施率、出院医嘱带抗凝药比例）、机械预防质量指标（总机械预防实施率、入院后24h内机械预防实施率、术前24h内机械预防实施率、手术中机械预防实施率、术后24h内机械预防实施率、转科后24h内机械预防实施率）、联合预防质量指标（总联合预防实施率、入院后24h内联合预防实施率、术前24h~72h内联合预防实施率、术后24h内联合预防实施率、术后24h~72h内联合预防实施率、转科后24h内联合预防实施率）、结局情况（医院相关DVT发生率、医院相关PE发生率、医院相关DVT+PE发生率、VTE相关DVT死亡率、VTE相关PE死亡率、医院相关DVT+PE死亡率、VTE住院患者发生率）</w:t>
            </w:r>
          </w:p>
        </w:tc>
      </w:tr>
      <w:tr w14:paraId="510B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4854ECCA">
            <w:pPr>
              <w:widowControl w:val="0"/>
              <w:jc w:val="both"/>
              <w:rPr>
                <w:b/>
                <w:bCs/>
                <w:lang w:eastAsia="zh-CN"/>
              </w:rPr>
            </w:pPr>
          </w:p>
        </w:tc>
        <w:tc>
          <w:tcPr>
            <w:tcW w:w="1416" w:type="dxa"/>
            <w:vAlign w:val="center"/>
          </w:tcPr>
          <w:p w14:paraId="7D0CD107">
            <w:pPr>
              <w:widowControl w:val="0"/>
              <w:jc w:val="both"/>
              <w:rPr>
                <w:color w:val="auto"/>
                <w:lang w:eastAsia="zh-CN"/>
              </w:rPr>
            </w:pPr>
            <w:r>
              <w:rPr>
                <w:rFonts w:hint="eastAsia"/>
                <w:color w:val="auto"/>
                <w:lang w:eastAsia="zh-CN"/>
              </w:rPr>
              <w:t>诊断检查质量指标</w:t>
            </w:r>
          </w:p>
        </w:tc>
        <w:tc>
          <w:tcPr>
            <w:tcW w:w="6067" w:type="dxa"/>
            <w:gridSpan w:val="2"/>
            <w:vAlign w:val="center"/>
          </w:tcPr>
          <w:p w14:paraId="6FBBFCF7">
            <w:pPr>
              <w:widowControl w:val="0"/>
              <w:jc w:val="both"/>
              <w:rPr>
                <w:color w:val="auto"/>
                <w:lang w:eastAsia="zh-CN"/>
              </w:rPr>
            </w:pPr>
            <w:r>
              <w:rPr>
                <w:rFonts w:hint="eastAsia"/>
                <w:color w:val="auto"/>
                <w:lang w:eastAsia="zh-CN"/>
              </w:rPr>
              <w:t>D-二聚体检查比率</w:t>
            </w:r>
          </w:p>
          <w:p w14:paraId="19E480A6">
            <w:pPr>
              <w:widowControl w:val="0"/>
              <w:jc w:val="both"/>
              <w:rPr>
                <w:color w:val="auto"/>
                <w:lang w:eastAsia="zh-CN"/>
              </w:rPr>
            </w:pPr>
            <w:r>
              <w:rPr>
                <w:rFonts w:hint="eastAsia"/>
                <w:color w:val="auto"/>
                <w:lang w:eastAsia="zh-CN"/>
              </w:rPr>
              <w:t>CTPA检查比率</w:t>
            </w:r>
          </w:p>
          <w:p w14:paraId="6E282FF3">
            <w:pPr>
              <w:widowControl w:val="0"/>
              <w:jc w:val="both"/>
              <w:rPr>
                <w:color w:val="auto"/>
                <w:lang w:eastAsia="zh-CN"/>
              </w:rPr>
            </w:pPr>
            <w:r>
              <w:rPr>
                <w:rFonts w:hint="eastAsia"/>
                <w:color w:val="auto"/>
                <w:lang w:eastAsia="zh-CN"/>
              </w:rPr>
              <w:t>24小时心脏标志物检测</w:t>
            </w:r>
          </w:p>
          <w:p w14:paraId="16C480B4">
            <w:pPr>
              <w:widowControl w:val="0"/>
              <w:jc w:val="both"/>
              <w:rPr>
                <w:color w:val="auto"/>
                <w:lang w:eastAsia="zh-CN"/>
              </w:rPr>
            </w:pPr>
            <w:r>
              <w:rPr>
                <w:rFonts w:hint="eastAsia"/>
                <w:color w:val="auto"/>
                <w:lang w:eastAsia="zh-CN"/>
              </w:rPr>
              <w:t>24小时凝血监测</w:t>
            </w:r>
          </w:p>
          <w:p w14:paraId="0B8A43F3">
            <w:pPr>
              <w:widowControl w:val="0"/>
              <w:jc w:val="both"/>
              <w:rPr>
                <w:color w:val="auto"/>
                <w:lang w:eastAsia="zh-CN"/>
              </w:rPr>
            </w:pPr>
            <w:r>
              <w:rPr>
                <w:rFonts w:hint="eastAsia"/>
                <w:color w:val="auto"/>
                <w:lang w:eastAsia="zh-CN"/>
              </w:rPr>
              <w:t>24小时床旁心电图</w:t>
            </w:r>
          </w:p>
          <w:p w14:paraId="525D6A7D">
            <w:pPr>
              <w:widowControl w:val="0"/>
              <w:jc w:val="both"/>
              <w:rPr>
                <w:color w:val="auto"/>
                <w:lang w:eastAsia="zh-CN"/>
              </w:rPr>
            </w:pPr>
            <w:r>
              <w:rPr>
                <w:rFonts w:hint="eastAsia"/>
                <w:color w:val="auto"/>
                <w:lang w:eastAsia="zh-CN"/>
              </w:rPr>
              <w:t>24小时床旁超声</w:t>
            </w:r>
          </w:p>
          <w:p w14:paraId="64CB1380">
            <w:pPr>
              <w:widowControl w:val="0"/>
              <w:jc w:val="both"/>
              <w:rPr>
                <w:color w:val="auto"/>
                <w:lang w:eastAsia="zh-CN"/>
              </w:rPr>
            </w:pPr>
            <w:r>
              <w:rPr>
                <w:rFonts w:hint="eastAsia"/>
                <w:color w:val="auto"/>
                <w:lang w:eastAsia="zh-CN"/>
              </w:rPr>
              <w:t>肺动脉造影检查</w:t>
            </w:r>
          </w:p>
          <w:p w14:paraId="5DB80A63">
            <w:pPr>
              <w:widowControl w:val="0"/>
              <w:jc w:val="both"/>
              <w:rPr>
                <w:color w:val="auto"/>
                <w:lang w:eastAsia="zh-CN"/>
              </w:rPr>
            </w:pPr>
            <w:r>
              <w:rPr>
                <w:rFonts w:hint="eastAsia"/>
                <w:color w:val="auto"/>
                <w:lang w:eastAsia="zh-CN"/>
              </w:rPr>
              <w:t>肺通气/灌注（V/Q）</w:t>
            </w:r>
          </w:p>
          <w:p w14:paraId="78735F96">
            <w:pPr>
              <w:widowControl w:val="0"/>
              <w:jc w:val="both"/>
              <w:rPr>
                <w:color w:val="auto"/>
                <w:lang w:eastAsia="zh-CN"/>
              </w:rPr>
            </w:pPr>
            <w:r>
              <w:rPr>
                <w:rFonts w:hint="eastAsia"/>
                <w:color w:val="auto"/>
                <w:lang w:eastAsia="zh-CN"/>
              </w:rPr>
              <w:t>静脉造影</w:t>
            </w:r>
          </w:p>
          <w:p w14:paraId="7D2705B5">
            <w:pPr>
              <w:widowControl w:val="0"/>
              <w:jc w:val="both"/>
              <w:rPr>
                <w:color w:val="auto"/>
                <w:lang w:eastAsia="zh-CN"/>
              </w:rPr>
            </w:pPr>
            <w:r>
              <w:rPr>
                <w:rFonts w:hint="eastAsia"/>
                <w:color w:val="auto"/>
                <w:lang w:eastAsia="zh-CN"/>
              </w:rPr>
              <w:t>下肢静脉超声检查</w:t>
            </w:r>
          </w:p>
          <w:p w14:paraId="5D12F9A5">
            <w:pPr>
              <w:widowControl w:val="0"/>
              <w:jc w:val="both"/>
              <w:rPr>
                <w:color w:val="auto"/>
                <w:lang w:eastAsia="zh-CN"/>
              </w:rPr>
            </w:pPr>
            <w:r>
              <w:rPr>
                <w:rFonts w:hint="eastAsia"/>
                <w:color w:val="auto"/>
                <w:lang w:eastAsia="zh-CN"/>
              </w:rPr>
              <w:t>1、支持多种数据维度统计：年度、季度、月度、院区、科室、病区等。</w:t>
            </w:r>
          </w:p>
          <w:p w14:paraId="3C0029C0">
            <w:pPr>
              <w:widowControl w:val="0"/>
              <w:jc w:val="both"/>
              <w:rPr>
                <w:color w:val="auto"/>
                <w:lang w:eastAsia="zh-CN"/>
              </w:rPr>
            </w:pPr>
            <w:r>
              <w:rPr>
                <w:rFonts w:hint="eastAsia"/>
                <w:color w:val="auto"/>
                <w:lang w:eastAsia="zh-CN"/>
              </w:rPr>
              <w:t>2、支持按院区、科室、病区、出院时间进行数据筛选。</w:t>
            </w:r>
          </w:p>
          <w:p w14:paraId="6D4E796C">
            <w:pPr>
              <w:widowControl w:val="0"/>
              <w:jc w:val="both"/>
              <w:rPr>
                <w:color w:val="auto"/>
                <w:lang w:eastAsia="zh-CN"/>
              </w:rPr>
            </w:pPr>
            <w:r>
              <w:rPr>
                <w:rFonts w:hint="eastAsia"/>
                <w:color w:val="auto"/>
                <w:lang w:eastAsia="zh-CN"/>
              </w:rPr>
              <w:t>3、支持柱状图和统计数据列表展示，柱状图数据可切换为统计比率或者具体数据，统计数据和柱状图可下载导出，页面展示统计比率计算公式。</w:t>
            </w:r>
          </w:p>
          <w:p w14:paraId="769519CB">
            <w:pPr>
              <w:widowControl w:val="0"/>
              <w:jc w:val="both"/>
              <w:rPr>
                <w:color w:val="auto"/>
                <w:lang w:eastAsia="zh-CN"/>
              </w:rPr>
            </w:pPr>
            <w:r>
              <w:rPr>
                <w:rFonts w:hint="eastAsia"/>
                <w:color w:val="auto"/>
                <w:lang w:eastAsia="zh-CN"/>
              </w:rPr>
              <w:t>4、支持查看原始数据、以及导出。</w:t>
            </w:r>
          </w:p>
        </w:tc>
      </w:tr>
      <w:tr w14:paraId="7622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4158FC48">
            <w:pPr>
              <w:widowControl w:val="0"/>
              <w:jc w:val="both"/>
              <w:rPr>
                <w:b/>
                <w:bCs/>
                <w:lang w:eastAsia="zh-CN"/>
              </w:rPr>
            </w:pPr>
          </w:p>
        </w:tc>
        <w:tc>
          <w:tcPr>
            <w:tcW w:w="1416" w:type="dxa"/>
            <w:vAlign w:val="center"/>
          </w:tcPr>
          <w:p w14:paraId="0DD33EC2">
            <w:pPr>
              <w:widowControl w:val="0"/>
              <w:jc w:val="both"/>
              <w:rPr>
                <w:color w:val="auto"/>
                <w:lang w:eastAsia="zh-CN"/>
              </w:rPr>
            </w:pPr>
            <w:r>
              <w:rPr>
                <w:rFonts w:hint="eastAsia"/>
                <w:color w:val="auto"/>
                <w:lang w:eastAsia="zh-CN"/>
              </w:rPr>
              <w:t>预防措施质量指标</w:t>
            </w:r>
          </w:p>
        </w:tc>
        <w:tc>
          <w:tcPr>
            <w:tcW w:w="6067" w:type="dxa"/>
            <w:gridSpan w:val="2"/>
            <w:vAlign w:val="center"/>
          </w:tcPr>
          <w:p w14:paraId="7C1B61D4">
            <w:pPr>
              <w:widowControl w:val="0"/>
              <w:jc w:val="both"/>
              <w:rPr>
                <w:color w:val="auto"/>
                <w:lang w:eastAsia="zh-CN"/>
              </w:rPr>
            </w:pPr>
            <w:r>
              <w:rPr>
                <w:rFonts w:hint="eastAsia"/>
                <w:color w:val="auto"/>
                <w:lang w:eastAsia="zh-CN"/>
              </w:rPr>
              <w:t>采取预防措施指标。</w:t>
            </w:r>
          </w:p>
          <w:p w14:paraId="4184FB8D">
            <w:pPr>
              <w:widowControl w:val="0"/>
              <w:jc w:val="both"/>
              <w:rPr>
                <w:color w:val="auto"/>
                <w:lang w:eastAsia="zh-CN"/>
              </w:rPr>
            </w:pPr>
            <w:r>
              <w:rPr>
                <w:rFonts w:hint="eastAsia"/>
                <w:color w:val="auto"/>
                <w:lang w:eastAsia="zh-CN"/>
              </w:rPr>
              <w:t>药物预防指标。</w:t>
            </w:r>
          </w:p>
          <w:p w14:paraId="25B31BAD">
            <w:pPr>
              <w:widowControl w:val="0"/>
              <w:jc w:val="both"/>
              <w:rPr>
                <w:color w:val="auto"/>
                <w:lang w:eastAsia="zh-CN"/>
              </w:rPr>
            </w:pPr>
            <w:r>
              <w:rPr>
                <w:rFonts w:hint="eastAsia"/>
                <w:color w:val="auto"/>
                <w:lang w:eastAsia="zh-CN"/>
              </w:rPr>
              <w:t>机械预防指标。</w:t>
            </w:r>
          </w:p>
          <w:p w14:paraId="63399250">
            <w:pPr>
              <w:widowControl w:val="0"/>
              <w:jc w:val="both"/>
              <w:rPr>
                <w:color w:val="auto"/>
                <w:lang w:eastAsia="zh-CN"/>
              </w:rPr>
            </w:pPr>
            <w:r>
              <w:rPr>
                <w:rFonts w:hint="eastAsia"/>
                <w:color w:val="auto"/>
                <w:lang w:eastAsia="zh-CN"/>
              </w:rPr>
              <w:t>联合预防指标。</w:t>
            </w:r>
          </w:p>
          <w:p w14:paraId="32AEF86E">
            <w:pPr>
              <w:widowControl w:val="0"/>
              <w:jc w:val="both"/>
              <w:rPr>
                <w:color w:val="auto"/>
                <w:lang w:eastAsia="zh-CN"/>
              </w:rPr>
            </w:pPr>
            <w:r>
              <w:rPr>
                <w:rFonts w:hint="eastAsia"/>
                <w:color w:val="auto"/>
                <w:lang w:eastAsia="zh-CN"/>
              </w:rPr>
              <w:t>1、支持多种数据维度统计：年度、季度、月度、院区、科室、病区等。</w:t>
            </w:r>
          </w:p>
          <w:p w14:paraId="7D7D66FA">
            <w:pPr>
              <w:widowControl w:val="0"/>
              <w:jc w:val="both"/>
              <w:rPr>
                <w:color w:val="auto"/>
                <w:lang w:eastAsia="zh-CN"/>
              </w:rPr>
            </w:pPr>
            <w:r>
              <w:rPr>
                <w:rFonts w:hint="eastAsia"/>
                <w:color w:val="auto"/>
                <w:lang w:eastAsia="zh-CN"/>
              </w:rPr>
              <w:t>2、支持按院区、科室、病区、出院时间进行数据筛选。</w:t>
            </w:r>
          </w:p>
          <w:p w14:paraId="4EE48EEA">
            <w:pPr>
              <w:widowControl w:val="0"/>
              <w:jc w:val="both"/>
              <w:rPr>
                <w:color w:val="auto"/>
                <w:lang w:eastAsia="zh-CN"/>
              </w:rPr>
            </w:pPr>
            <w:r>
              <w:rPr>
                <w:rFonts w:hint="eastAsia"/>
                <w:color w:val="auto"/>
                <w:lang w:eastAsia="zh-CN"/>
              </w:rPr>
              <w:t>3、支持柱状图和统计数据列表展示，柱状图数据可切换为统计比率或者具</w:t>
            </w:r>
          </w:p>
          <w:p w14:paraId="314B77DB">
            <w:pPr>
              <w:widowControl w:val="0"/>
              <w:jc w:val="both"/>
              <w:rPr>
                <w:color w:val="auto"/>
                <w:lang w:eastAsia="zh-CN"/>
              </w:rPr>
            </w:pPr>
            <w:r>
              <w:rPr>
                <w:rFonts w:hint="eastAsia"/>
                <w:color w:val="auto"/>
                <w:lang w:eastAsia="zh-CN"/>
              </w:rPr>
              <w:t>体数据，统计数据和柱状图可下载导出，页面展示统计比率计算公式。</w:t>
            </w:r>
          </w:p>
          <w:p w14:paraId="3741E606">
            <w:pPr>
              <w:widowControl w:val="0"/>
              <w:jc w:val="both"/>
              <w:rPr>
                <w:color w:val="auto"/>
                <w:lang w:eastAsia="zh-CN"/>
              </w:rPr>
            </w:pPr>
            <w:r>
              <w:rPr>
                <w:rFonts w:hint="eastAsia"/>
                <w:color w:val="auto"/>
                <w:lang w:eastAsia="zh-CN"/>
              </w:rPr>
              <w:t>4 、支持查看原始数据、以及导出。</w:t>
            </w:r>
          </w:p>
        </w:tc>
      </w:tr>
      <w:tr w14:paraId="7FAF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1C65AF82">
            <w:pPr>
              <w:widowControl w:val="0"/>
              <w:jc w:val="both"/>
              <w:rPr>
                <w:b/>
                <w:bCs/>
                <w:lang w:eastAsia="zh-CN"/>
              </w:rPr>
            </w:pPr>
          </w:p>
        </w:tc>
        <w:tc>
          <w:tcPr>
            <w:tcW w:w="1416" w:type="dxa"/>
            <w:vAlign w:val="center"/>
          </w:tcPr>
          <w:p w14:paraId="040ADA95">
            <w:pPr>
              <w:widowControl w:val="0"/>
              <w:jc w:val="both"/>
              <w:rPr>
                <w:color w:val="auto"/>
                <w:lang w:eastAsia="zh-CN"/>
              </w:rPr>
            </w:pPr>
            <w:r>
              <w:rPr>
                <w:rFonts w:hint="eastAsia"/>
                <w:color w:val="auto"/>
                <w:lang w:eastAsia="zh-CN"/>
              </w:rPr>
              <w:t>治疗措施质量指标</w:t>
            </w:r>
          </w:p>
        </w:tc>
        <w:tc>
          <w:tcPr>
            <w:tcW w:w="6067" w:type="dxa"/>
            <w:gridSpan w:val="2"/>
            <w:vAlign w:val="center"/>
          </w:tcPr>
          <w:p w14:paraId="2F703D21">
            <w:pPr>
              <w:widowControl w:val="0"/>
              <w:jc w:val="both"/>
              <w:rPr>
                <w:color w:val="auto"/>
                <w:lang w:eastAsia="zh-CN"/>
              </w:rPr>
            </w:pPr>
            <w:r>
              <w:rPr>
                <w:rFonts w:hint="eastAsia"/>
                <w:color w:val="auto"/>
                <w:lang w:eastAsia="zh-CN"/>
              </w:rPr>
              <w:t>实施抗凝治疗比率、实施溶栓治疗比率、实施抗板治疗比率、防治下腔静脉滤器治疗比率</w:t>
            </w:r>
          </w:p>
          <w:p w14:paraId="7FE5DAE6">
            <w:pPr>
              <w:widowControl w:val="0"/>
              <w:jc w:val="both"/>
              <w:rPr>
                <w:color w:val="auto"/>
                <w:lang w:eastAsia="zh-CN"/>
              </w:rPr>
            </w:pPr>
            <w:r>
              <w:rPr>
                <w:rFonts w:hint="eastAsia"/>
                <w:color w:val="auto"/>
                <w:lang w:eastAsia="zh-CN"/>
              </w:rPr>
              <w:t>1、支持多种数据维度统计：年度、季度、月度、与其拿、科室、病区等。</w:t>
            </w:r>
          </w:p>
          <w:p w14:paraId="300BA76F">
            <w:pPr>
              <w:widowControl w:val="0"/>
              <w:jc w:val="both"/>
              <w:rPr>
                <w:color w:val="auto"/>
                <w:lang w:eastAsia="zh-CN"/>
              </w:rPr>
            </w:pPr>
            <w:r>
              <w:rPr>
                <w:rFonts w:hint="eastAsia"/>
                <w:color w:val="auto"/>
                <w:lang w:eastAsia="zh-CN"/>
              </w:rPr>
              <w:t>2、支持按院区、科室、病区、出院时间进行数据筛选。</w:t>
            </w:r>
          </w:p>
          <w:p w14:paraId="4A232D28">
            <w:pPr>
              <w:widowControl w:val="0"/>
              <w:jc w:val="both"/>
              <w:rPr>
                <w:color w:val="auto"/>
                <w:lang w:eastAsia="zh-CN"/>
              </w:rPr>
            </w:pPr>
            <w:r>
              <w:rPr>
                <w:rFonts w:hint="eastAsia"/>
                <w:color w:val="auto"/>
                <w:lang w:eastAsia="zh-CN"/>
              </w:rPr>
              <w:t>3、支持柱状图和统计数据列表展示，柱状图数据可切换为统计比率或者具体数据，统计数据和柱状图可下载导出，页面展示统计比率计算公式。</w:t>
            </w:r>
          </w:p>
          <w:p w14:paraId="42883D95">
            <w:pPr>
              <w:widowControl w:val="0"/>
              <w:jc w:val="both"/>
              <w:rPr>
                <w:color w:val="auto"/>
                <w:lang w:eastAsia="zh-CN"/>
              </w:rPr>
            </w:pPr>
            <w:r>
              <w:rPr>
                <w:rFonts w:hint="eastAsia"/>
                <w:color w:val="auto"/>
                <w:lang w:eastAsia="zh-CN"/>
              </w:rPr>
              <w:t>4、支持查看原始数据、以及导出。</w:t>
            </w:r>
          </w:p>
        </w:tc>
      </w:tr>
      <w:tr w14:paraId="4062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06ECDFA5">
            <w:pPr>
              <w:widowControl w:val="0"/>
              <w:jc w:val="both"/>
              <w:rPr>
                <w:b/>
                <w:bCs/>
                <w:lang w:eastAsia="zh-CN"/>
              </w:rPr>
            </w:pPr>
          </w:p>
        </w:tc>
        <w:tc>
          <w:tcPr>
            <w:tcW w:w="1416" w:type="dxa"/>
            <w:vAlign w:val="center"/>
          </w:tcPr>
          <w:p w14:paraId="484C7B82">
            <w:pPr>
              <w:widowControl w:val="0"/>
              <w:jc w:val="both"/>
              <w:rPr>
                <w:color w:val="auto"/>
                <w:lang w:eastAsia="zh-CN"/>
              </w:rPr>
            </w:pPr>
            <w:r>
              <w:rPr>
                <w:rFonts w:hint="eastAsia"/>
                <w:color w:val="auto"/>
                <w:lang w:eastAsia="zh-CN"/>
              </w:rPr>
              <w:t>关键指标</w:t>
            </w:r>
          </w:p>
        </w:tc>
        <w:tc>
          <w:tcPr>
            <w:tcW w:w="6067" w:type="dxa"/>
            <w:gridSpan w:val="2"/>
            <w:vAlign w:val="center"/>
          </w:tcPr>
          <w:p w14:paraId="392AF767">
            <w:pPr>
              <w:widowControl w:val="0"/>
              <w:jc w:val="both"/>
              <w:rPr>
                <w:color w:val="auto"/>
                <w:lang w:eastAsia="zh-CN"/>
              </w:rPr>
            </w:pPr>
            <w:r>
              <w:rPr>
                <w:rFonts w:hint="eastAsia"/>
                <w:color w:val="auto"/>
                <w:lang w:eastAsia="zh-CN"/>
              </w:rPr>
              <w:t>针对全院各科室的风险评估、出血风险评估、药物预防措施、机械预防措施、联合预防措施、诊断检查、治疗措施、结局情况明细进行统计分析对比，支持数据导出Excel</w:t>
            </w:r>
          </w:p>
        </w:tc>
      </w:tr>
      <w:tr w14:paraId="2A37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0BCE63B4">
            <w:pPr>
              <w:widowControl w:val="0"/>
              <w:jc w:val="both"/>
              <w:rPr>
                <w:lang w:eastAsia="zh-CN"/>
              </w:rPr>
            </w:pPr>
          </w:p>
        </w:tc>
        <w:tc>
          <w:tcPr>
            <w:tcW w:w="1416" w:type="dxa"/>
            <w:vAlign w:val="center"/>
          </w:tcPr>
          <w:p w14:paraId="07D3A5AB">
            <w:pPr>
              <w:widowControl w:val="0"/>
              <w:jc w:val="both"/>
              <w:rPr>
                <w:color w:val="auto"/>
                <w:lang w:eastAsia="zh-CN"/>
              </w:rPr>
            </w:pPr>
            <w:r>
              <w:rPr>
                <w:rFonts w:hint="eastAsia"/>
                <w:color w:val="auto"/>
                <w:lang w:eastAsia="zh-CN"/>
              </w:rPr>
              <w:t>质控数据</w:t>
            </w:r>
          </w:p>
        </w:tc>
        <w:tc>
          <w:tcPr>
            <w:tcW w:w="6067" w:type="dxa"/>
            <w:gridSpan w:val="2"/>
            <w:vAlign w:val="center"/>
          </w:tcPr>
          <w:p w14:paraId="5D874A37">
            <w:pPr>
              <w:widowControl w:val="0"/>
              <w:jc w:val="both"/>
              <w:rPr>
                <w:color w:val="auto"/>
                <w:lang w:eastAsia="zh-CN"/>
              </w:rPr>
            </w:pPr>
            <w:r>
              <w:rPr>
                <w:rFonts w:hint="eastAsia"/>
                <w:color w:val="auto"/>
                <w:lang w:eastAsia="zh-CN"/>
              </w:rPr>
              <w:t>质控关键指标数据查询，导出质控关键指标上报数据、导出质控考核月份指标数据、导出质控考核季度指标数据；支持多种数据维度统计：年度、季度、月度、全院、科室、病区等。</w:t>
            </w:r>
          </w:p>
        </w:tc>
      </w:tr>
      <w:tr w14:paraId="78EA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1C7663CE">
            <w:pPr>
              <w:widowControl w:val="0"/>
              <w:jc w:val="both"/>
              <w:rPr>
                <w:lang w:eastAsia="zh-CN"/>
              </w:rPr>
            </w:pPr>
          </w:p>
        </w:tc>
        <w:tc>
          <w:tcPr>
            <w:tcW w:w="1416" w:type="dxa"/>
            <w:vAlign w:val="center"/>
          </w:tcPr>
          <w:p w14:paraId="04DF99CD">
            <w:pPr>
              <w:pStyle w:val="9"/>
              <w:widowControl w:val="0"/>
              <w:spacing w:before="246" w:line="431" w:lineRule="auto"/>
              <w:ind w:left="118" w:right="105" w:hanging="1"/>
              <w:jc w:val="both"/>
              <w:rPr>
                <w:rFonts w:ascii="Arial" w:hAnsi="Arial" w:eastAsia="Arial" w:cs="Arial"/>
                <w:color w:val="auto"/>
                <w:sz w:val="21"/>
                <w:szCs w:val="21"/>
                <w:lang w:eastAsia="zh-CN"/>
              </w:rPr>
            </w:pPr>
            <w:r>
              <w:rPr>
                <w:rFonts w:hint="eastAsia" w:ascii="Arial" w:hAnsi="Arial" w:eastAsia="Arial" w:cs="Arial"/>
                <w:color w:val="auto"/>
                <w:sz w:val="21"/>
                <w:szCs w:val="21"/>
                <w:lang w:eastAsia="zh-CN"/>
              </w:rPr>
              <w:t>质量改进评分</w:t>
            </w:r>
          </w:p>
        </w:tc>
        <w:tc>
          <w:tcPr>
            <w:tcW w:w="6067" w:type="dxa"/>
            <w:gridSpan w:val="2"/>
            <w:vAlign w:val="center"/>
          </w:tcPr>
          <w:p w14:paraId="111BF749">
            <w:pPr>
              <w:pStyle w:val="9"/>
              <w:widowControl w:val="0"/>
              <w:spacing w:before="72" w:line="221" w:lineRule="auto"/>
              <w:ind w:left="130"/>
              <w:jc w:val="both"/>
              <w:rPr>
                <w:rFonts w:hint="eastAsia"/>
                <w:sz w:val="22"/>
                <w:szCs w:val="22"/>
                <w:lang w:eastAsia="zh-CN"/>
              </w:rPr>
            </w:pPr>
            <w:r>
              <w:rPr>
                <w:spacing w:val="-1"/>
                <w:sz w:val="22"/>
                <w:szCs w:val="22"/>
                <w:lang w:eastAsia="zh-CN"/>
              </w:rPr>
              <w:t>出院未评分统计、在院未评分统计、出血未评分统计、评分未确认统计。</w:t>
            </w:r>
          </w:p>
        </w:tc>
      </w:tr>
      <w:tr w14:paraId="219D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545656C5">
            <w:pPr>
              <w:widowControl w:val="0"/>
              <w:jc w:val="both"/>
              <w:rPr>
                <w:lang w:eastAsia="zh-CN"/>
              </w:rPr>
            </w:pPr>
          </w:p>
        </w:tc>
        <w:tc>
          <w:tcPr>
            <w:tcW w:w="1416" w:type="dxa"/>
            <w:vAlign w:val="center"/>
          </w:tcPr>
          <w:p w14:paraId="0F4BAE31">
            <w:pPr>
              <w:pStyle w:val="9"/>
              <w:widowControl w:val="0"/>
              <w:spacing w:before="246" w:line="431" w:lineRule="auto"/>
              <w:ind w:left="118" w:right="105" w:hanging="1"/>
              <w:jc w:val="both"/>
              <w:rPr>
                <w:rFonts w:ascii="Arial" w:hAnsi="Arial" w:eastAsia="Arial" w:cs="Arial"/>
                <w:color w:val="auto"/>
                <w:sz w:val="21"/>
                <w:szCs w:val="21"/>
                <w:lang w:eastAsia="zh-CN"/>
              </w:rPr>
            </w:pPr>
            <w:r>
              <w:rPr>
                <w:rFonts w:hint="eastAsia" w:ascii="Arial" w:hAnsi="Arial" w:eastAsia="Arial" w:cs="Arial"/>
                <w:color w:val="auto"/>
                <w:sz w:val="21"/>
                <w:szCs w:val="21"/>
                <w:lang w:eastAsia="zh-CN"/>
              </w:rPr>
              <w:t>结局性指标分析</w:t>
            </w:r>
          </w:p>
        </w:tc>
        <w:tc>
          <w:tcPr>
            <w:tcW w:w="6067" w:type="dxa"/>
            <w:gridSpan w:val="2"/>
            <w:vAlign w:val="center"/>
          </w:tcPr>
          <w:p w14:paraId="6566537B">
            <w:pPr>
              <w:pStyle w:val="9"/>
              <w:widowControl w:val="0"/>
              <w:spacing w:before="72" w:line="221" w:lineRule="auto"/>
              <w:ind w:left="130"/>
              <w:jc w:val="both"/>
              <w:rPr>
                <w:rFonts w:hint="eastAsia"/>
                <w:spacing w:val="-1"/>
                <w:sz w:val="22"/>
                <w:szCs w:val="22"/>
                <w:lang w:eastAsia="zh-CN"/>
              </w:rPr>
            </w:pPr>
            <w:r>
              <w:rPr>
                <w:rFonts w:hint="eastAsia"/>
                <w:color w:val="auto"/>
                <w:lang w:eastAsia="zh-CN"/>
              </w:rPr>
              <w:t>医院相关DVT发生率、医院相关PE发生率、医院相关DVT+PE发生率、VTE相关DVT死亡率、VTE相关PE死亡率、医院相关DVT+PE死亡率、VTE住院患者发生率</w:t>
            </w:r>
          </w:p>
        </w:tc>
      </w:tr>
      <w:tr w14:paraId="734A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351EBC0D">
            <w:pPr>
              <w:widowControl w:val="0"/>
              <w:jc w:val="both"/>
              <w:rPr>
                <w:lang w:eastAsia="zh-CN"/>
              </w:rPr>
            </w:pPr>
          </w:p>
        </w:tc>
        <w:tc>
          <w:tcPr>
            <w:tcW w:w="1416" w:type="dxa"/>
            <w:vAlign w:val="center"/>
          </w:tcPr>
          <w:p w14:paraId="77211B42">
            <w:pPr>
              <w:pStyle w:val="9"/>
              <w:widowControl w:val="0"/>
              <w:spacing w:before="242" w:line="433" w:lineRule="auto"/>
              <w:ind w:left="117" w:right="108"/>
              <w:jc w:val="both"/>
              <w:rPr>
                <w:rFonts w:ascii="Arial" w:hAnsi="Arial" w:eastAsia="Arial" w:cs="Arial"/>
                <w:color w:val="auto"/>
                <w:sz w:val="21"/>
                <w:szCs w:val="21"/>
                <w:lang w:eastAsia="zh-CN"/>
              </w:rPr>
            </w:pPr>
            <w:r>
              <w:rPr>
                <w:rFonts w:hint="eastAsia" w:ascii="Arial" w:hAnsi="Arial" w:eastAsia="Arial" w:cs="Arial"/>
                <w:color w:val="auto"/>
                <w:sz w:val="21"/>
                <w:szCs w:val="21"/>
                <w:lang w:eastAsia="zh-CN"/>
              </w:rPr>
              <w:t>成本效率指标分析</w:t>
            </w:r>
          </w:p>
        </w:tc>
        <w:tc>
          <w:tcPr>
            <w:tcW w:w="6067" w:type="dxa"/>
            <w:gridSpan w:val="2"/>
            <w:vAlign w:val="center"/>
          </w:tcPr>
          <w:p w14:paraId="4C1F9954">
            <w:pPr>
              <w:pStyle w:val="9"/>
              <w:widowControl w:val="0"/>
              <w:spacing w:before="72" w:line="221" w:lineRule="auto"/>
              <w:jc w:val="both"/>
              <w:rPr>
                <w:rFonts w:hint="eastAsia"/>
                <w:sz w:val="22"/>
                <w:szCs w:val="22"/>
                <w:lang w:eastAsia="zh-CN"/>
              </w:rPr>
            </w:pPr>
            <w:r>
              <w:rPr>
                <w:spacing w:val="-1"/>
                <w:sz w:val="22"/>
                <w:szCs w:val="22"/>
                <w:lang w:eastAsia="zh-CN"/>
              </w:rPr>
              <w:t>住院费用统计、住院时间统计。</w:t>
            </w:r>
          </w:p>
        </w:tc>
      </w:tr>
      <w:tr w14:paraId="6D8F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7A743D73">
            <w:pPr>
              <w:widowControl w:val="0"/>
              <w:jc w:val="both"/>
              <w:rPr>
                <w:lang w:eastAsia="zh-CN"/>
              </w:rPr>
            </w:pPr>
          </w:p>
        </w:tc>
        <w:tc>
          <w:tcPr>
            <w:tcW w:w="1416" w:type="dxa"/>
            <w:vAlign w:val="center"/>
          </w:tcPr>
          <w:p w14:paraId="58666979">
            <w:pPr>
              <w:widowControl w:val="0"/>
              <w:jc w:val="both"/>
              <w:rPr>
                <w:color w:val="auto"/>
                <w:lang w:eastAsia="zh-CN"/>
              </w:rPr>
            </w:pPr>
            <w:r>
              <w:rPr>
                <w:rFonts w:hint="eastAsia"/>
                <w:color w:val="auto"/>
                <w:lang w:eastAsia="zh-CN"/>
              </w:rPr>
              <w:t>复诊指标分析</w:t>
            </w:r>
          </w:p>
        </w:tc>
        <w:tc>
          <w:tcPr>
            <w:tcW w:w="6067" w:type="dxa"/>
            <w:gridSpan w:val="2"/>
            <w:vAlign w:val="center"/>
          </w:tcPr>
          <w:p w14:paraId="6BE93B2B">
            <w:pPr>
              <w:pStyle w:val="9"/>
              <w:widowControl w:val="0"/>
              <w:spacing w:before="242" w:line="433" w:lineRule="auto"/>
              <w:ind w:left="117" w:right="106" w:hanging="5"/>
              <w:jc w:val="both"/>
              <w:rPr>
                <w:rFonts w:hint="eastAsia"/>
                <w:sz w:val="22"/>
                <w:szCs w:val="22"/>
                <w:lang w:eastAsia="zh-CN"/>
              </w:rPr>
            </w:pPr>
            <w:r>
              <w:rPr>
                <w:spacing w:val="-3"/>
                <w:sz w:val="22"/>
                <w:szCs w:val="22"/>
                <w:lang w:eastAsia="zh-CN"/>
              </w:rPr>
              <w:t>支持数据统计：</w:t>
            </w:r>
            <w:r>
              <w:rPr>
                <w:rFonts w:ascii="Times New Roman" w:hAnsi="Times New Roman" w:eastAsia="Times New Roman" w:cs="Times New Roman"/>
                <w:spacing w:val="-3"/>
                <w:sz w:val="22"/>
                <w:szCs w:val="22"/>
                <w:lang w:eastAsia="zh-CN"/>
              </w:rPr>
              <w:t>1</w:t>
            </w:r>
            <w:r>
              <w:rPr>
                <w:spacing w:val="-3"/>
                <w:sz w:val="22"/>
                <w:szCs w:val="22"/>
                <w:lang w:eastAsia="zh-CN"/>
              </w:rPr>
              <w:t>月内复诊人数、</w:t>
            </w:r>
            <w:r>
              <w:rPr>
                <w:rFonts w:ascii="Times New Roman" w:hAnsi="Times New Roman" w:eastAsia="Times New Roman" w:cs="Times New Roman"/>
                <w:spacing w:val="-3"/>
                <w:sz w:val="22"/>
                <w:szCs w:val="22"/>
                <w:lang w:eastAsia="zh-CN"/>
              </w:rPr>
              <w:t>3</w:t>
            </w:r>
            <w:r>
              <w:rPr>
                <w:spacing w:val="-3"/>
                <w:sz w:val="22"/>
                <w:szCs w:val="22"/>
                <w:lang w:eastAsia="zh-CN"/>
              </w:rPr>
              <w:t>月内复诊人数、</w:t>
            </w:r>
            <w:r>
              <w:rPr>
                <w:rFonts w:ascii="Times New Roman" w:hAnsi="Times New Roman" w:eastAsia="Times New Roman" w:cs="Times New Roman"/>
                <w:spacing w:val="-3"/>
                <w:sz w:val="22"/>
                <w:szCs w:val="22"/>
                <w:lang w:eastAsia="zh-CN"/>
              </w:rPr>
              <w:t>6</w:t>
            </w:r>
            <w:r>
              <w:rPr>
                <w:spacing w:val="-3"/>
                <w:sz w:val="22"/>
                <w:szCs w:val="22"/>
                <w:lang w:eastAsia="zh-CN"/>
              </w:rPr>
              <w:t>月内复诊人数、</w:t>
            </w:r>
            <w:r>
              <w:rPr>
                <w:rFonts w:ascii="Times New Roman" w:hAnsi="Times New Roman" w:eastAsia="Times New Roman" w:cs="Times New Roman"/>
                <w:spacing w:val="-3"/>
                <w:sz w:val="22"/>
                <w:szCs w:val="22"/>
                <w:lang w:eastAsia="zh-CN"/>
              </w:rPr>
              <w:t>12</w:t>
            </w:r>
            <w:r>
              <w:rPr>
                <w:spacing w:val="-3"/>
                <w:sz w:val="22"/>
                <w:szCs w:val="22"/>
                <w:lang w:eastAsia="zh-CN"/>
              </w:rPr>
              <w:t>月内</w:t>
            </w:r>
            <w:r>
              <w:rPr>
                <w:spacing w:val="5"/>
                <w:sz w:val="22"/>
                <w:szCs w:val="22"/>
                <w:lang w:eastAsia="zh-CN"/>
              </w:rPr>
              <w:t xml:space="preserve"> </w:t>
            </w:r>
            <w:r>
              <w:rPr>
                <w:spacing w:val="-1"/>
                <w:sz w:val="22"/>
                <w:szCs w:val="22"/>
                <w:lang w:eastAsia="zh-CN"/>
              </w:rPr>
              <w:t>复诊人数。支持查看原始数据、以及导出。</w:t>
            </w:r>
          </w:p>
        </w:tc>
      </w:tr>
      <w:tr w14:paraId="1068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421B82B6">
            <w:pPr>
              <w:widowControl w:val="0"/>
              <w:jc w:val="both"/>
              <w:rPr>
                <w:lang w:eastAsia="zh-CN"/>
              </w:rPr>
            </w:pPr>
          </w:p>
        </w:tc>
        <w:tc>
          <w:tcPr>
            <w:tcW w:w="1416" w:type="dxa"/>
            <w:vAlign w:val="center"/>
          </w:tcPr>
          <w:p w14:paraId="347246C7">
            <w:pPr>
              <w:pStyle w:val="9"/>
              <w:widowControl w:val="0"/>
              <w:spacing w:before="71" w:line="440" w:lineRule="auto"/>
              <w:ind w:left="118" w:right="105" w:firstLine="5"/>
              <w:jc w:val="both"/>
              <w:rPr>
                <w:rFonts w:hint="eastAsia"/>
                <w:sz w:val="22"/>
                <w:szCs w:val="22"/>
                <w:lang w:eastAsia="zh-CN"/>
              </w:rPr>
            </w:pPr>
            <w:r>
              <w:rPr>
                <w:rFonts w:hint="eastAsia" w:ascii="Arial" w:hAnsi="Arial" w:eastAsia="Arial" w:cs="Arial"/>
                <w:color w:val="auto"/>
                <w:sz w:val="21"/>
                <w:szCs w:val="21"/>
                <w:lang w:eastAsia="zh-CN"/>
              </w:rPr>
              <w:t>根因分析指标分析</w:t>
            </w:r>
          </w:p>
        </w:tc>
        <w:tc>
          <w:tcPr>
            <w:tcW w:w="6067" w:type="dxa"/>
            <w:gridSpan w:val="2"/>
            <w:vAlign w:val="center"/>
          </w:tcPr>
          <w:p w14:paraId="1F11FEC9">
            <w:pPr>
              <w:pStyle w:val="9"/>
              <w:widowControl w:val="0"/>
              <w:spacing w:before="245" w:line="442" w:lineRule="auto"/>
              <w:ind w:left="105" w:right="106" w:firstLine="5"/>
              <w:jc w:val="both"/>
              <w:rPr>
                <w:rFonts w:hint="eastAsia"/>
                <w:sz w:val="22"/>
                <w:szCs w:val="22"/>
                <w:lang w:eastAsia="zh-CN"/>
              </w:rPr>
            </w:pPr>
            <w:r>
              <w:rPr>
                <w:rFonts w:hint="eastAsia" w:ascii="Arial" w:hAnsi="Arial" w:eastAsia="Arial" w:cs="Arial"/>
                <w:color w:val="auto"/>
                <w:sz w:val="21"/>
                <w:szCs w:val="21"/>
                <w:lang w:eastAsia="zh-CN"/>
              </w:rPr>
              <w:t>Caprini评分分析、Padua评分分析、产前评分分析、产后评分分析、肿瘤评分分析、出血风险评估、Caprini出血风险评估、Padua出血风险评估、产前出血风险评估、产后出血风险评估、肿瘤出血风险评估、机械预防禁忌、 Wells评分分析。</w:t>
            </w:r>
          </w:p>
        </w:tc>
      </w:tr>
      <w:tr w14:paraId="179D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074F317B">
            <w:pPr>
              <w:widowControl w:val="0"/>
              <w:jc w:val="both"/>
              <w:rPr>
                <w:lang w:eastAsia="zh-CN"/>
              </w:rPr>
            </w:pPr>
          </w:p>
        </w:tc>
        <w:tc>
          <w:tcPr>
            <w:tcW w:w="1416" w:type="dxa"/>
            <w:vAlign w:val="center"/>
          </w:tcPr>
          <w:p w14:paraId="0429F442">
            <w:pPr>
              <w:widowControl w:val="0"/>
              <w:jc w:val="both"/>
              <w:rPr>
                <w:color w:val="auto"/>
                <w:lang w:eastAsia="zh-CN"/>
              </w:rPr>
            </w:pPr>
            <w:r>
              <w:rPr>
                <w:rFonts w:hint="eastAsia"/>
                <w:color w:val="auto"/>
                <w:lang w:eastAsia="zh-CN"/>
              </w:rPr>
              <w:t>对比数据</w:t>
            </w:r>
          </w:p>
        </w:tc>
        <w:tc>
          <w:tcPr>
            <w:tcW w:w="6067" w:type="dxa"/>
            <w:gridSpan w:val="2"/>
            <w:vAlign w:val="center"/>
          </w:tcPr>
          <w:p w14:paraId="588C40C5">
            <w:pPr>
              <w:widowControl w:val="0"/>
              <w:jc w:val="both"/>
              <w:rPr>
                <w:color w:val="auto"/>
                <w:lang w:eastAsia="zh-CN"/>
              </w:rPr>
            </w:pPr>
            <w:r>
              <w:rPr>
                <w:rFonts w:hint="eastAsia"/>
                <w:color w:val="auto"/>
                <w:lang w:eastAsia="zh-CN"/>
              </w:rPr>
              <w:t>支持多种数据维度统计：年度、季度、月度、同期同比环比对比数据、全院、科室、病区等。支持柱状图和统计数据列表展示，柱状图数据可切换为统计比率或者具体数据，统计数据和柱状图可下载导出，支持查看原始数据、以及导出。</w:t>
            </w:r>
          </w:p>
        </w:tc>
      </w:tr>
      <w:tr w14:paraId="440C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18E73D31">
            <w:pPr>
              <w:widowControl w:val="0"/>
              <w:jc w:val="both"/>
              <w:rPr>
                <w:lang w:eastAsia="zh-CN"/>
              </w:rPr>
            </w:pPr>
          </w:p>
        </w:tc>
        <w:tc>
          <w:tcPr>
            <w:tcW w:w="1416" w:type="dxa"/>
            <w:vAlign w:val="center"/>
          </w:tcPr>
          <w:p w14:paraId="7A234342">
            <w:pPr>
              <w:widowControl w:val="0"/>
              <w:jc w:val="both"/>
              <w:rPr>
                <w:color w:val="auto"/>
                <w:lang w:eastAsia="zh-CN"/>
              </w:rPr>
            </w:pPr>
            <w:r>
              <w:rPr>
                <w:rFonts w:hint="eastAsia"/>
                <w:color w:val="auto"/>
                <w:lang w:eastAsia="zh-CN"/>
              </w:rPr>
              <w:t>评分数据</w:t>
            </w:r>
          </w:p>
        </w:tc>
        <w:tc>
          <w:tcPr>
            <w:tcW w:w="6067" w:type="dxa"/>
            <w:gridSpan w:val="2"/>
            <w:vAlign w:val="center"/>
          </w:tcPr>
          <w:p w14:paraId="35D83F9A">
            <w:pPr>
              <w:widowControl w:val="0"/>
              <w:jc w:val="both"/>
              <w:rPr>
                <w:color w:val="auto"/>
                <w:lang w:eastAsia="zh-CN"/>
              </w:rPr>
            </w:pPr>
            <w:r>
              <w:rPr>
                <w:rFonts w:hint="eastAsia"/>
                <w:color w:val="auto"/>
                <w:lang w:eastAsia="zh-CN"/>
              </w:rPr>
              <w:t>原始评分数据查询</w:t>
            </w:r>
          </w:p>
        </w:tc>
      </w:tr>
      <w:tr w14:paraId="2617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37DE2148">
            <w:pPr>
              <w:widowControl w:val="0"/>
              <w:jc w:val="both"/>
              <w:rPr>
                <w:lang w:eastAsia="zh-CN"/>
              </w:rPr>
            </w:pPr>
          </w:p>
        </w:tc>
        <w:tc>
          <w:tcPr>
            <w:tcW w:w="1416" w:type="dxa"/>
            <w:vAlign w:val="center"/>
          </w:tcPr>
          <w:p w14:paraId="5FAFA33E">
            <w:pPr>
              <w:widowControl w:val="0"/>
              <w:jc w:val="both"/>
              <w:rPr>
                <w:color w:val="auto"/>
                <w:lang w:eastAsia="zh-CN"/>
              </w:rPr>
            </w:pPr>
            <w:r>
              <w:rPr>
                <w:rFonts w:hint="eastAsia"/>
                <w:color w:val="auto"/>
                <w:lang w:eastAsia="zh-CN"/>
              </w:rPr>
              <w:t>随访数据</w:t>
            </w:r>
          </w:p>
        </w:tc>
        <w:tc>
          <w:tcPr>
            <w:tcW w:w="6067" w:type="dxa"/>
            <w:gridSpan w:val="2"/>
            <w:vAlign w:val="center"/>
          </w:tcPr>
          <w:p w14:paraId="7016646D">
            <w:pPr>
              <w:widowControl w:val="0"/>
              <w:jc w:val="both"/>
              <w:rPr>
                <w:color w:val="auto"/>
                <w:lang w:eastAsia="zh-CN"/>
              </w:rPr>
            </w:pPr>
            <w:r>
              <w:rPr>
                <w:rFonts w:hint="eastAsia"/>
                <w:color w:val="auto"/>
                <w:lang w:eastAsia="zh-CN"/>
              </w:rPr>
              <w:t>原始随访数据查询</w:t>
            </w:r>
          </w:p>
        </w:tc>
      </w:tr>
      <w:tr w14:paraId="7F04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7380FEBC">
            <w:pPr>
              <w:widowControl w:val="0"/>
              <w:jc w:val="both"/>
              <w:rPr>
                <w:lang w:eastAsia="zh-CN"/>
              </w:rPr>
            </w:pPr>
          </w:p>
        </w:tc>
        <w:tc>
          <w:tcPr>
            <w:tcW w:w="1416" w:type="dxa"/>
            <w:vAlign w:val="center"/>
          </w:tcPr>
          <w:p w14:paraId="36B974D3">
            <w:pPr>
              <w:widowControl w:val="0"/>
              <w:jc w:val="both"/>
              <w:rPr>
                <w:color w:val="auto"/>
                <w:lang w:eastAsia="zh-CN"/>
              </w:rPr>
            </w:pPr>
            <w:r>
              <w:rPr>
                <w:rFonts w:hint="eastAsia"/>
                <w:color w:val="auto"/>
                <w:lang w:eastAsia="zh-CN"/>
              </w:rPr>
              <w:t>相关性数据</w:t>
            </w:r>
          </w:p>
        </w:tc>
        <w:tc>
          <w:tcPr>
            <w:tcW w:w="6067" w:type="dxa"/>
            <w:gridSpan w:val="2"/>
            <w:vAlign w:val="center"/>
          </w:tcPr>
          <w:p w14:paraId="03C38651">
            <w:pPr>
              <w:widowControl w:val="0"/>
              <w:jc w:val="both"/>
              <w:rPr>
                <w:color w:val="auto"/>
                <w:lang w:eastAsia="zh-CN"/>
              </w:rPr>
            </w:pPr>
            <w:r>
              <w:rPr>
                <w:rFonts w:hint="eastAsia"/>
                <w:color w:val="auto"/>
                <w:lang w:eastAsia="zh-CN"/>
              </w:rPr>
              <w:t>原始相关性上报数据查询</w:t>
            </w:r>
          </w:p>
        </w:tc>
      </w:tr>
      <w:tr w14:paraId="1410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6B8B022A">
            <w:pPr>
              <w:widowControl w:val="0"/>
              <w:jc w:val="both"/>
              <w:rPr>
                <w:lang w:eastAsia="zh-CN"/>
              </w:rPr>
            </w:pPr>
          </w:p>
        </w:tc>
        <w:tc>
          <w:tcPr>
            <w:tcW w:w="1416" w:type="dxa"/>
            <w:vAlign w:val="center"/>
          </w:tcPr>
          <w:p w14:paraId="4EDEFE1E">
            <w:pPr>
              <w:widowControl w:val="0"/>
              <w:jc w:val="both"/>
              <w:rPr>
                <w:color w:val="auto"/>
                <w:lang w:eastAsia="zh-CN"/>
              </w:rPr>
            </w:pPr>
            <w:r>
              <w:rPr>
                <w:rFonts w:hint="eastAsia"/>
                <w:color w:val="auto"/>
                <w:lang w:eastAsia="zh-CN"/>
              </w:rPr>
              <w:t>不良事件上报数据</w:t>
            </w:r>
          </w:p>
        </w:tc>
        <w:tc>
          <w:tcPr>
            <w:tcW w:w="6067" w:type="dxa"/>
            <w:gridSpan w:val="2"/>
            <w:vAlign w:val="center"/>
          </w:tcPr>
          <w:p w14:paraId="5BC79E49">
            <w:pPr>
              <w:widowControl w:val="0"/>
              <w:jc w:val="both"/>
              <w:rPr>
                <w:color w:val="auto"/>
                <w:lang w:eastAsia="zh-CN"/>
              </w:rPr>
            </w:pPr>
            <w:r>
              <w:rPr>
                <w:rFonts w:hint="eastAsia"/>
                <w:color w:val="auto"/>
                <w:lang w:eastAsia="zh-CN"/>
              </w:rPr>
              <w:t>不良事件上报查询</w:t>
            </w:r>
          </w:p>
        </w:tc>
      </w:tr>
      <w:tr w14:paraId="1CCD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501E3CEC">
            <w:pPr>
              <w:widowControl w:val="0"/>
              <w:jc w:val="both"/>
              <w:rPr>
                <w:lang w:eastAsia="zh-CN"/>
              </w:rPr>
            </w:pPr>
          </w:p>
        </w:tc>
        <w:tc>
          <w:tcPr>
            <w:tcW w:w="1416" w:type="dxa"/>
            <w:vAlign w:val="center"/>
          </w:tcPr>
          <w:p w14:paraId="33141C13">
            <w:pPr>
              <w:widowControl w:val="0"/>
              <w:jc w:val="both"/>
              <w:rPr>
                <w:color w:val="auto"/>
                <w:lang w:eastAsia="zh-CN"/>
              </w:rPr>
            </w:pPr>
            <w:r>
              <w:rPr>
                <w:rFonts w:hint="eastAsia"/>
                <w:color w:val="auto"/>
                <w:lang w:eastAsia="zh-CN"/>
              </w:rPr>
              <w:t>手术评估数据</w:t>
            </w:r>
          </w:p>
        </w:tc>
        <w:tc>
          <w:tcPr>
            <w:tcW w:w="6067" w:type="dxa"/>
            <w:gridSpan w:val="2"/>
            <w:vAlign w:val="center"/>
          </w:tcPr>
          <w:p w14:paraId="2585E5C9">
            <w:pPr>
              <w:widowControl w:val="0"/>
              <w:jc w:val="both"/>
              <w:rPr>
                <w:color w:val="auto"/>
                <w:lang w:eastAsia="zh-CN"/>
              </w:rPr>
            </w:pPr>
            <w:r>
              <w:rPr>
                <w:rFonts w:hint="eastAsia"/>
                <w:color w:val="auto"/>
                <w:lang w:eastAsia="zh-CN"/>
              </w:rPr>
              <w:t>手术评估数据查询</w:t>
            </w:r>
          </w:p>
        </w:tc>
      </w:tr>
      <w:tr w14:paraId="228F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04FF97C8">
            <w:pPr>
              <w:widowControl w:val="0"/>
              <w:jc w:val="both"/>
              <w:rPr>
                <w:lang w:eastAsia="zh-CN"/>
              </w:rPr>
            </w:pPr>
          </w:p>
        </w:tc>
        <w:tc>
          <w:tcPr>
            <w:tcW w:w="1416" w:type="dxa"/>
            <w:vAlign w:val="center"/>
          </w:tcPr>
          <w:p w14:paraId="5C6E785F">
            <w:pPr>
              <w:widowControl w:val="0"/>
              <w:jc w:val="both"/>
              <w:rPr>
                <w:color w:val="auto"/>
                <w:lang w:eastAsia="zh-CN"/>
              </w:rPr>
            </w:pPr>
            <w:r>
              <w:rPr>
                <w:rFonts w:hint="eastAsia"/>
                <w:color w:val="auto"/>
                <w:lang w:eastAsia="zh-CN"/>
              </w:rPr>
              <w:t>三级医院质控</w:t>
            </w:r>
          </w:p>
        </w:tc>
        <w:tc>
          <w:tcPr>
            <w:tcW w:w="6067" w:type="dxa"/>
            <w:gridSpan w:val="2"/>
            <w:vAlign w:val="center"/>
          </w:tcPr>
          <w:p w14:paraId="150CAE81">
            <w:pPr>
              <w:widowControl w:val="0"/>
              <w:jc w:val="both"/>
              <w:rPr>
                <w:color w:val="auto"/>
                <w:lang w:eastAsia="zh-CN"/>
              </w:rPr>
            </w:pPr>
            <w:r>
              <w:rPr>
                <w:rFonts w:hint="eastAsia"/>
                <w:color w:val="auto"/>
                <w:lang w:eastAsia="zh-CN"/>
              </w:rPr>
              <w:t>针对重点人群进行质控分析</w:t>
            </w:r>
          </w:p>
        </w:tc>
      </w:tr>
      <w:tr w14:paraId="1621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64" w:type="dxa"/>
            <w:vMerge w:val="restart"/>
            <w:vAlign w:val="center"/>
          </w:tcPr>
          <w:p w14:paraId="6D34B751">
            <w:pPr>
              <w:widowControl w:val="0"/>
              <w:jc w:val="both"/>
              <w:rPr>
                <w:color w:val="auto"/>
                <w:lang w:eastAsia="zh-CN"/>
              </w:rPr>
            </w:pPr>
            <w:r>
              <w:rPr>
                <w:rFonts w:hint="eastAsia" w:cs="Times New Roman"/>
                <w:b/>
                <w:bCs/>
                <w:color w:val="auto"/>
                <w:lang w:eastAsia="zh-CN"/>
              </w:rPr>
              <w:t>执行工作站</w:t>
            </w:r>
          </w:p>
        </w:tc>
        <w:tc>
          <w:tcPr>
            <w:tcW w:w="1416" w:type="dxa"/>
            <w:vAlign w:val="center"/>
          </w:tcPr>
          <w:p w14:paraId="1A6993C4">
            <w:pPr>
              <w:widowControl w:val="0"/>
              <w:jc w:val="both"/>
              <w:rPr>
                <w:color w:val="auto"/>
                <w:lang w:eastAsia="zh-CN"/>
              </w:rPr>
            </w:pPr>
            <w:r>
              <w:rPr>
                <w:rFonts w:hint="eastAsia"/>
                <w:color w:val="auto"/>
                <w:lang w:eastAsia="zh-CN"/>
              </w:rPr>
              <w:t>医嘱执行</w:t>
            </w:r>
          </w:p>
        </w:tc>
        <w:tc>
          <w:tcPr>
            <w:tcW w:w="6067" w:type="dxa"/>
            <w:gridSpan w:val="2"/>
            <w:vAlign w:val="center"/>
          </w:tcPr>
          <w:p w14:paraId="5F568B10">
            <w:pPr>
              <w:widowControl w:val="0"/>
              <w:jc w:val="both"/>
              <w:rPr>
                <w:color w:val="auto"/>
                <w:lang w:eastAsia="zh-CN"/>
              </w:rPr>
            </w:pPr>
            <w:r>
              <w:rPr>
                <w:rFonts w:hint="eastAsia"/>
                <w:color w:val="auto"/>
                <w:lang w:eastAsia="zh-CN"/>
              </w:rPr>
              <w:t>医嘱执行进度查询、医嘱执行操作</w:t>
            </w:r>
          </w:p>
        </w:tc>
      </w:tr>
      <w:tr w14:paraId="20B7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27318320">
            <w:pPr>
              <w:widowControl w:val="0"/>
              <w:jc w:val="both"/>
              <w:rPr>
                <w:rFonts w:cs="Times New Roman"/>
                <w:b/>
                <w:bCs/>
                <w:color w:val="auto"/>
                <w:lang w:eastAsia="zh-CN"/>
              </w:rPr>
            </w:pPr>
          </w:p>
        </w:tc>
        <w:tc>
          <w:tcPr>
            <w:tcW w:w="1416" w:type="dxa"/>
            <w:vAlign w:val="center"/>
          </w:tcPr>
          <w:p w14:paraId="31803B0B">
            <w:pPr>
              <w:widowControl w:val="0"/>
              <w:jc w:val="both"/>
              <w:rPr>
                <w:color w:val="auto"/>
                <w:lang w:eastAsia="zh-CN"/>
              </w:rPr>
            </w:pPr>
            <w:r>
              <w:rPr>
                <w:rFonts w:hint="eastAsia"/>
                <w:color w:val="auto"/>
                <w:lang w:eastAsia="zh-CN"/>
              </w:rPr>
              <w:t>设备监控</w:t>
            </w:r>
          </w:p>
        </w:tc>
        <w:tc>
          <w:tcPr>
            <w:tcW w:w="6067" w:type="dxa"/>
            <w:gridSpan w:val="2"/>
            <w:vAlign w:val="center"/>
          </w:tcPr>
          <w:p w14:paraId="1F65D55D">
            <w:pPr>
              <w:widowControl w:val="0"/>
              <w:jc w:val="both"/>
              <w:rPr>
                <w:color w:val="auto"/>
                <w:lang w:eastAsia="zh-CN"/>
              </w:rPr>
            </w:pPr>
            <w:r>
              <w:rPr>
                <w:rFonts w:hint="eastAsia"/>
                <w:color w:val="auto"/>
                <w:lang w:eastAsia="zh-CN"/>
              </w:rPr>
              <w:t>机械治疗（压力、电疗）设备运行实时监控、远程启停操作</w:t>
            </w:r>
          </w:p>
        </w:tc>
      </w:tr>
      <w:tr w14:paraId="4DC2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28566E13">
            <w:pPr>
              <w:widowControl w:val="0"/>
              <w:jc w:val="both"/>
              <w:rPr>
                <w:color w:val="auto"/>
                <w:lang w:eastAsia="zh-CN"/>
              </w:rPr>
            </w:pPr>
          </w:p>
        </w:tc>
        <w:tc>
          <w:tcPr>
            <w:tcW w:w="1416" w:type="dxa"/>
            <w:vAlign w:val="center"/>
          </w:tcPr>
          <w:p w14:paraId="16C990D8">
            <w:pPr>
              <w:widowControl w:val="0"/>
              <w:jc w:val="both"/>
              <w:rPr>
                <w:color w:val="auto"/>
                <w:lang w:eastAsia="zh-CN"/>
              </w:rPr>
            </w:pPr>
            <w:r>
              <w:rPr>
                <w:rFonts w:hint="eastAsia"/>
                <w:color w:val="auto"/>
                <w:lang w:eastAsia="zh-CN"/>
              </w:rPr>
              <w:t>治疗记录</w:t>
            </w:r>
          </w:p>
        </w:tc>
        <w:tc>
          <w:tcPr>
            <w:tcW w:w="6067" w:type="dxa"/>
            <w:gridSpan w:val="2"/>
            <w:vAlign w:val="center"/>
          </w:tcPr>
          <w:p w14:paraId="4DC65BF3">
            <w:pPr>
              <w:widowControl w:val="0"/>
              <w:jc w:val="both"/>
              <w:rPr>
                <w:color w:val="auto"/>
                <w:lang w:eastAsia="zh-CN"/>
              </w:rPr>
            </w:pPr>
            <w:r>
              <w:rPr>
                <w:rFonts w:hint="eastAsia"/>
                <w:color w:val="auto"/>
                <w:lang w:eastAsia="zh-CN"/>
              </w:rPr>
              <w:t>科室/全院范围机械治疗记录进行查询统计（需要跟医嘱执行配合）</w:t>
            </w:r>
          </w:p>
        </w:tc>
      </w:tr>
      <w:tr w14:paraId="7279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347406A1">
            <w:pPr>
              <w:widowControl w:val="0"/>
              <w:jc w:val="both"/>
              <w:rPr>
                <w:color w:val="auto"/>
                <w:lang w:eastAsia="zh-CN"/>
              </w:rPr>
            </w:pPr>
          </w:p>
        </w:tc>
        <w:tc>
          <w:tcPr>
            <w:tcW w:w="1416" w:type="dxa"/>
            <w:vAlign w:val="center"/>
          </w:tcPr>
          <w:p w14:paraId="622F251B">
            <w:pPr>
              <w:widowControl w:val="0"/>
              <w:jc w:val="both"/>
              <w:rPr>
                <w:color w:val="auto"/>
                <w:lang w:eastAsia="zh-CN"/>
              </w:rPr>
            </w:pPr>
            <w:r>
              <w:rPr>
                <w:rFonts w:hint="eastAsia"/>
                <w:color w:val="auto"/>
                <w:lang w:eastAsia="zh-CN"/>
              </w:rPr>
              <w:t>运行记录</w:t>
            </w:r>
          </w:p>
        </w:tc>
        <w:tc>
          <w:tcPr>
            <w:tcW w:w="6067" w:type="dxa"/>
            <w:gridSpan w:val="2"/>
            <w:vAlign w:val="center"/>
          </w:tcPr>
          <w:p w14:paraId="45AF55C0">
            <w:pPr>
              <w:widowControl w:val="0"/>
              <w:jc w:val="both"/>
              <w:rPr>
                <w:color w:val="auto"/>
                <w:lang w:eastAsia="zh-CN"/>
              </w:rPr>
            </w:pPr>
            <w:r>
              <w:rPr>
                <w:rFonts w:hint="eastAsia"/>
                <w:color w:val="auto"/>
                <w:lang w:eastAsia="zh-CN"/>
              </w:rPr>
              <w:t>科室/全院范围机械治疗记录进行查询统计</w:t>
            </w:r>
          </w:p>
        </w:tc>
      </w:tr>
      <w:tr w14:paraId="38A0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38052C86">
            <w:pPr>
              <w:widowControl w:val="0"/>
              <w:jc w:val="both"/>
              <w:rPr>
                <w:color w:val="auto"/>
                <w:lang w:eastAsia="zh-CN"/>
              </w:rPr>
            </w:pPr>
          </w:p>
        </w:tc>
        <w:tc>
          <w:tcPr>
            <w:tcW w:w="1416" w:type="dxa"/>
            <w:vAlign w:val="center"/>
          </w:tcPr>
          <w:p w14:paraId="3989DA7C">
            <w:pPr>
              <w:widowControl w:val="0"/>
              <w:jc w:val="both"/>
              <w:rPr>
                <w:color w:val="auto"/>
                <w:lang w:eastAsia="zh-CN"/>
              </w:rPr>
            </w:pPr>
            <w:r>
              <w:rPr>
                <w:rFonts w:hint="eastAsia"/>
                <w:color w:val="auto"/>
                <w:lang w:eastAsia="zh-CN"/>
              </w:rPr>
              <w:t>设备管理</w:t>
            </w:r>
          </w:p>
        </w:tc>
        <w:tc>
          <w:tcPr>
            <w:tcW w:w="6067" w:type="dxa"/>
            <w:gridSpan w:val="2"/>
            <w:vAlign w:val="center"/>
          </w:tcPr>
          <w:p w14:paraId="788F9DA9">
            <w:pPr>
              <w:widowControl w:val="0"/>
              <w:jc w:val="both"/>
              <w:rPr>
                <w:color w:val="auto"/>
                <w:lang w:eastAsia="zh-CN"/>
              </w:rPr>
            </w:pPr>
            <w:r>
              <w:rPr>
                <w:rFonts w:hint="eastAsia"/>
                <w:color w:val="auto"/>
                <w:lang w:eastAsia="zh-CN"/>
              </w:rPr>
              <w:t>科室/全院范围机械治疗（压力、电疗）设备管理</w:t>
            </w:r>
          </w:p>
        </w:tc>
      </w:tr>
      <w:tr w14:paraId="4BE9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464" w:type="dxa"/>
            <w:vMerge w:val="continue"/>
            <w:vAlign w:val="center"/>
          </w:tcPr>
          <w:p w14:paraId="7AEAACE1">
            <w:pPr>
              <w:widowControl w:val="0"/>
              <w:jc w:val="both"/>
              <w:rPr>
                <w:color w:val="auto"/>
                <w:lang w:eastAsia="zh-CN"/>
              </w:rPr>
            </w:pPr>
          </w:p>
        </w:tc>
        <w:tc>
          <w:tcPr>
            <w:tcW w:w="1416" w:type="dxa"/>
            <w:vAlign w:val="center"/>
          </w:tcPr>
          <w:p w14:paraId="17F71F30">
            <w:pPr>
              <w:widowControl w:val="0"/>
              <w:jc w:val="both"/>
              <w:rPr>
                <w:color w:val="auto"/>
                <w:lang w:eastAsia="zh-CN"/>
              </w:rPr>
            </w:pPr>
            <w:r>
              <w:rPr>
                <w:rFonts w:hint="eastAsia"/>
                <w:color w:val="auto"/>
                <w:lang w:eastAsia="zh-CN"/>
              </w:rPr>
              <w:t>治疗方案</w:t>
            </w:r>
          </w:p>
        </w:tc>
        <w:tc>
          <w:tcPr>
            <w:tcW w:w="6067" w:type="dxa"/>
            <w:gridSpan w:val="2"/>
            <w:vAlign w:val="center"/>
          </w:tcPr>
          <w:p w14:paraId="7E743A31">
            <w:pPr>
              <w:widowControl w:val="0"/>
              <w:jc w:val="both"/>
              <w:rPr>
                <w:color w:val="auto"/>
                <w:lang w:eastAsia="zh-CN"/>
              </w:rPr>
            </w:pPr>
            <w:r>
              <w:rPr>
                <w:rFonts w:hint="eastAsia"/>
                <w:color w:val="auto"/>
                <w:lang w:eastAsia="zh-CN"/>
              </w:rPr>
              <w:t>各个类型设备治疗方案管理</w:t>
            </w:r>
          </w:p>
        </w:tc>
      </w:tr>
      <w:tr w14:paraId="4F51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55329312">
            <w:pPr>
              <w:widowControl w:val="0"/>
              <w:jc w:val="both"/>
              <w:rPr>
                <w:color w:val="auto"/>
                <w:lang w:eastAsia="zh-CN"/>
              </w:rPr>
            </w:pPr>
          </w:p>
        </w:tc>
        <w:tc>
          <w:tcPr>
            <w:tcW w:w="1416" w:type="dxa"/>
            <w:vAlign w:val="center"/>
          </w:tcPr>
          <w:p w14:paraId="10410464">
            <w:pPr>
              <w:widowControl w:val="0"/>
              <w:jc w:val="both"/>
              <w:rPr>
                <w:color w:val="auto"/>
                <w:lang w:eastAsia="zh-CN"/>
              </w:rPr>
            </w:pPr>
            <w:r>
              <w:rPr>
                <w:rFonts w:hint="eastAsia"/>
                <w:color w:val="auto"/>
                <w:lang w:eastAsia="zh-CN"/>
              </w:rPr>
              <w:t>虚拟病房</w:t>
            </w:r>
          </w:p>
        </w:tc>
        <w:tc>
          <w:tcPr>
            <w:tcW w:w="6067" w:type="dxa"/>
            <w:gridSpan w:val="2"/>
            <w:vAlign w:val="center"/>
          </w:tcPr>
          <w:p w14:paraId="2952248E">
            <w:pPr>
              <w:widowControl w:val="0"/>
              <w:jc w:val="both"/>
              <w:rPr>
                <w:color w:val="auto"/>
                <w:lang w:eastAsia="zh-CN"/>
              </w:rPr>
            </w:pPr>
            <w:r>
              <w:rPr>
                <w:rFonts w:hint="eastAsia"/>
                <w:color w:val="auto"/>
                <w:lang w:eastAsia="zh-CN"/>
              </w:rPr>
              <w:t>科室/全院范围自定义虚拟病房</w:t>
            </w:r>
          </w:p>
        </w:tc>
      </w:tr>
      <w:tr w14:paraId="68BA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7733E285">
            <w:pPr>
              <w:widowControl w:val="0"/>
              <w:jc w:val="both"/>
              <w:rPr>
                <w:color w:val="auto"/>
                <w:lang w:eastAsia="zh-CN"/>
              </w:rPr>
            </w:pPr>
          </w:p>
        </w:tc>
        <w:tc>
          <w:tcPr>
            <w:tcW w:w="1416" w:type="dxa"/>
            <w:vAlign w:val="center"/>
          </w:tcPr>
          <w:p w14:paraId="1C8600A7">
            <w:pPr>
              <w:widowControl w:val="0"/>
              <w:jc w:val="both"/>
              <w:rPr>
                <w:color w:val="auto"/>
                <w:lang w:eastAsia="zh-CN"/>
              </w:rPr>
            </w:pPr>
            <w:r>
              <w:rPr>
                <w:rFonts w:hint="eastAsia"/>
                <w:color w:val="auto"/>
                <w:lang w:eastAsia="zh-CN"/>
              </w:rPr>
              <w:t>执行计划</w:t>
            </w:r>
          </w:p>
        </w:tc>
        <w:tc>
          <w:tcPr>
            <w:tcW w:w="6067" w:type="dxa"/>
            <w:gridSpan w:val="2"/>
            <w:vAlign w:val="center"/>
          </w:tcPr>
          <w:p w14:paraId="5BD3D5B7">
            <w:pPr>
              <w:widowControl w:val="0"/>
              <w:jc w:val="both"/>
              <w:rPr>
                <w:color w:val="auto"/>
                <w:lang w:eastAsia="zh-CN"/>
              </w:rPr>
            </w:pPr>
            <w:r>
              <w:rPr>
                <w:rFonts w:hint="eastAsia"/>
                <w:color w:val="auto"/>
                <w:lang w:eastAsia="zh-CN"/>
              </w:rPr>
              <w:t>根据医嘱分析形成执行计划</w:t>
            </w:r>
          </w:p>
        </w:tc>
      </w:tr>
      <w:tr w14:paraId="5A38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464" w:type="dxa"/>
            <w:vMerge w:val="continue"/>
            <w:vAlign w:val="center"/>
          </w:tcPr>
          <w:p w14:paraId="5F523CB0">
            <w:pPr>
              <w:widowControl w:val="0"/>
              <w:jc w:val="both"/>
              <w:rPr>
                <w:color w:val="auto"/>
                <w:lang w:eastAsia="zh-CN"/>
              </w:rPr>
            </w:pPr>
          </w:p>
        </w:tc>
        <w:tc>
          <w:tcPr>
            <w:tcW w:w="1416" w:type="dxa"/>
            <w:vAlign w:val="center"/>
          </w:tcPr>
          <w:p w14:paraId="70EF10F0">
            <w:pPr>
              <w:widowControl w:val="0"/>
              <w:jc w:val="both"/>
              <w:rPr>
                <w:color w:val="auto"/>
                <w:lang w:eastAsia="zh-CN"/>
              </w:rPr>
            </w:pPr>
            <w:r>
              <w:rPr>
                <w:rFonts w:hint="eastAsia"/>
                <w:color w:val="auto"/>
                <w:lang w:eastAsia="zh-CN"/>
              </w:rPr>
              <w:t>报警管理</w:t>
            </w:r>
          </w:p>
        </w:tc>
        <w:tc>
          <w:tcPr>
            <w:tcW w:w="6067" w:type="dxa"/>
            <w:gridSpan w:val="2"/>
            <w:vAlign w:val="center"/>
          </w:tcPr>
          <w:p w14:paraId="1E69C1B3">
            <w:pPr>
              <w:widowControl w:val="0"/>
              <w:jc w:val="both"/>
              <w:rPr>
                <w:color w:val="auto"/>
                <w:lang w:eastAsia="zh-CN"/>
              </w:rPr>
            </w:pPr>
            <w:r>
              <w:rPr>
                <w:rFonts w:hint="eastAsia"/>
                <w:color w:val="auto"/>
                <w:lang w:eastAsia="zh-CN"/>
              </w:rPr>
              <w:t>设备故障、报警记录等人工/自动上传</w:t>
            </w:r>
          </w:p>
        </w:tc>
      </w:tr>
      <w:tr w14:paraId="25F3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464" w:type="dxa"/>
            <w:vMerge w:val="continue"/>
            <w:vAlign w:val="center"/>
          </w:tcPr>
          <w:p w14:paraId="49CE5E92">
            <w:pPr>
              <w:widowControl w:val="0"/>
              <w:jc w:val="both"/>
              <w:rPr>
                <w:color w:val="auto"/>
                <w:lang w:eastAsia="zh-CN"/>
              </w:rPr>
            </w:pPr>
          </w:p>
        </w:tc>
        <w:tc>
          <w:tcPr>
            <w:tcW w:w="1416" w:type="dxa"/>
            <w:vAlign w:val="center"/>
          </w:tcPr>
          <w:p w14:paraId="0D0EDB0A">
            <w:pPr>
              <w:widowControl w:val="0"/>
              <w:jc w:val="both"/>
              <w:rPr>
                <w:color w:val="auto"/>
                <w:lang w:eastAsia="zh-CN"/>
              </w:rPr>
            </w:pPr>
            <w:r>
              <w:rPr>
                <w:rFonts w:hint="eastAsia"/>
                <w:color w:val="auto"/>
                <w:lang w:eastAsia="zh-CN"/>
              </w:rPr>
              <w:t>智能报表</w:t>
            </w:r>
          </w:p>
        </w:tc>
        <w:tc>
          <w:tcPr>
            <w:tcW w:w="6067" w:type="dxa"/>
            <w:gridSpan w:val="2"/>
            <w:vAlign w:val="center"/>
          </w:tcPr>
          <w:p w14:paraId="0DF5B380">
            <w:pPr>
              <w:widowControl w:val="0"/>
              <w:jc w:val="both"/>
              <w:rPr>
                <w:color w:val="auto"/>
                <w:lang w:eastAsia="zh-CN"/>
              </w:rPr>
            </w:pPr>
            <w:r>
              <w:rPr>
                <w:rFonts w:hint="eastAsia"/>
                <w:color w:val="auto"/>
                <w:lang w:eastAsia="zh-CN"/>
              </w:rPr>
              <w:t>科室/全院范围治疗及全院设备数据统计：可对实时治疗数据、设备实际使用情况、次数、设备故障、设备寿命、设备进行查看、统计、效益分析，呈现形式包含图表及原始数据；</w:t>
            </w:r>
          </w:p>
        </w:tc>
      </w:tr>
      <w:tr w14:paraId="2990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464" w:type="dxa"/>
            <w:vMerge w:val="continue"/>
            <w:vAlign w:val="center"/>
          </w:tcPr>
          <w:p w14:paraId="1B59F82E">
            <w:pPr>
              <w:widowControl w:val="0"/>
              <w:jc w:val="both"/>
              <w:rPr>
                <w:color w:val="auto"/>
                <w:lang w:eastAsia="zh-CN"/>
              </w:rPr>
            </w:pPr>
          </w:p>
        </w:tc>
        <w:tc>
          <w:tcPr>
            <w:tcW w:w="1416" w:type="dxa"/>
            <w:vAlign w:val="center"/>
          </w:tcPr>
          <w:p w14:paraId="6592CE9B">
            <w:pPr>
              <w:widowControl w:val="0"/>
              <w:jc w:val="both"/>
              <w:rPr>
                <w:color w:val="auto"/>
                <w:lang w:eastAsia="zh-CN"/>
              </w:rPr>
            </w:pPr>
            <w:r>
              <w:rPr>
                <w:rFonts w:hint="eastAsia"/>
                <w:color w:val="auto"/>
                <w:lang w:eastAsia="zh-CN"/>
              </w:rPr>
              <w:t>医疗设备共享</w:t>
            </w:r>
          </w:p>
        </w:tc>
        <w:tc>
          <w:tcPr>
            <w:tcW w:w="6067" w:type="dxa"/>
            <w:gridSpan w:val="2"/>
            <w:vAlign w:val="center"/>
          </w:tcPr>
          <w:p w14:paraId="4C0CFE9A">
            <w:pPr>
              <w:widowControl w:val="0"/>
              <w:jc w:val="both"/>
              <w:rPr>
                <w:color w:val="auto"/>
                <w:lang w:eastAsia="zh-CN"/>
              </w:rPr>
            </w:pPr>
            <w:r>
              <w:rPr>
                <w:rFonts w:hint="eastAsia"/>
                <w:color w:val="auto"/>
                <w:lang w:eastAsia="zh-CN"/>
              </w:rPr>
              <w:t>具备基于Mesh组网的医疗设备共享方法及装置，系统可识别医嘱，接收医护人员的医疗设备需求信息。自动提供所述优先级对应医疗设备的定位信息和借出人信息。</w:t>
            </w:r>
          </w:p>
        </w:tc>
      </w:tr>
      <w:tr w14:paraId="625A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14:paraId="1E475EDD">
            <w:pPr>
              <w:widowControl w:val="0"/>
              <w:jc w:val="both"/>
              <w:rPr>
                <w:rFonts w:cs="Times New Roman"/>
                <w:color w:val="auto"/>
                <w:lang w:eastAsia="zh-CN"/>
              </w:rPr>
            </w:pPr>
            <w:r>
              <w:rPr>
                <w:rFonts w:hint="eastAsia" w:cs="Times New Roman"/>
                <w:b/>
                <w:bCs/>
                <w:color w:val="auto"/>
                <w:lang w:eastAsia="zh-CN"/>
              </w:rPr>
              <w:t>数据同步引擎</w:t>
            </w:r>
          </w:p>
        </w:tc>
        <w:tc>
          <w:tcPr>
            <w:tcW w:w="7483" w:type="dxa"/>
            <w:gridSpan w:val="3"/>
            <w:vAlign w:val="center"/>
          </w:tcPr>
          <w:p w14:paraId="330F05B3">
            <w:pPr>
              <w:widowControl w:val="0"/>
              <w:jc w:val="both"/>
              <w:rPr>
                <w:color w:val="auto"/>
                <w:lang w:eastAsia="zh-CN"/>
              </w:rPr>
            </w:pPr>
            <w:r>
              <w:rPr>
                <w:rFonts w:hint="eastAsia"/>
                <w:color w:val="auto"/>
                <w:lang w:eastAsia="zh-CN"/>
              </w:rPr>
              <w:t>主数据（</w:t>
            </w:r>
            <w:r>
              <w:fldChar w:fldCharType="begin"/>
            </w:r>
            <w:r>
              <w:instrText xml:space="preserve"> HYPERLINK \l "_Toc32483" </w:instrText>
            </w:r>
            <w:r>
              <w:fldChar w:fldCharType="separate"/>
            </w:r>
            <w:r>
              <w:rPr>
                <w:rFonts w:hint="eastAsia"/>
                <w:color w:val="auto"/>
                <w:lang w:eastAsia="zh-CN"/>
              </w:rPr>
              <w:t>科室</w:t>
            </w:r>
            <w:r>
              <w:rPr>
                <w:rFonts w:hint="eastAsia"/>
                <w:color w:val="auto"/>
                <w:lang w:eastAsia="zh-CN"/>
              </w:rPr>
              <w:fldChar w:fldCharType="end"/>
            </w:r>
            <w:r>
              <w:rPr>
                <w:rFonts w:hint="eastAsia"/>
                <w:color w:val="auto"/>
                <w:lang w:eastAsia="zh-CN"/>
              </w:rPr>
              <w:t>、</w:t>
            </w:r>
            <w:r>
              <w:fldChar w:fldCharType="begin"/>
            </w:r>
            <w:r>
              <w:instrText xml:space="preserve"> HYPERLINK \l "_Toc1128" </w:instrText>
            </w:r>
            <w:r>
              <w:fldChar w:fldCharType="separate"/>
            </w:r>
            <w:r>
              <w:rPr>
                <w:rFonts w:hint="eastAsia"/>
                <w:color w:val="auto"/>
                <w:lang w:eastAsia="zh-CN"/>
              </w:rPr>
              <w:t>病区</w:t>
            </w:r>
            <w:r>
              <w:rPr>
                <w:rFonts w:hint="eastAsia"/>
                <w:color w:val="auto"/>
                <w:lang w:eastAsia="zh-CN"/>
              </w:rPr>
              <w:fldChar w:fldCharType="end"/>
            </w:r>
            <w:r>
              <w:rPr>
                <w:rFonts w:hint="eastAsia"/>
                <w:color w:val="auto"/>
                <w:lang w:eastAsia="zh-CN"/>
              </w:rPr>
              <w:t>、医护信息）</w:t>
            </w:r>
          </w:p>
        </w:tc>
      </w:tr>
      <w:tr w14:paraId="47F8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4225FBA5">
            <w:pPr>
              <w:widowControl w:val="0"/>
              <w:jc w:val="both"/>
              <w:rPr>
                <w:rFonts w:cs="Times New Roman"/>
                <w:b/>
                <w:bCs/>
                <w:color w:val="auto"/>
                <w:lang w:eastAsia="zh-CN"/>
              </w:rPr>
            </w:pPr>
          </w:p>
        </w:tc>
        <w:tc>
          <w:tcPr>
            <w:tcW w:w="7483" w:type="dxa"/>
            <w:gridSpan w:val="3"/>
            <w:vAlign w:val="center"/>
          </w:tcPr>
          <w:p w14:paraId="4633B020">
            <w:pPr>
              <w:widowControl w:val="0"/>
              <w:jc w:val="both"/>
              <w:rPr>
                <w:color w:val="auto"/>
                <w:lang w:eastAsia="zh-CN"/>
              </w:rPr>
            </w:pPr>
            <w:r>
              <w:fldChar w:fldCharType="begin"/>
            </w:r>
            <w:r>
              <w:instrText xml:space="preserve"> HYPERLINK \l "_Toc3180" </w:instrText>
            </w:r>
            <w:r>
              <w:fldChar w:fldCharType="separate"/>
            </w:r>
            <w:r>
              <w:rPr>
                <w:rFonts w:hint="eastAsia"/>
                <w:color w:val="auto"/>
                <w:lang w:eastAsia="zh-CN"/>
              </w:rPr>
              <w:t>患者信息</w:t>
            </w:r>
            <w:r>
              <w:rPr>
                <w:rFonts w:hint="eastAsia"/>
                <w:color w:val="auto"/>
                <w:lang w:eastAsia="zh-CN"/>
              </w:rPr>
              <w:fldChar w:fldCharType="end"/>
            </w:r>
            <w:r>
              <w:rPr>
                <w:rFonts w:hint="eastAsia"/>
                <w:color w:val="auto"/>
                <w:lang w:eastAsia="zh-CN"/>
              </w:rPr>
              <w:t>（身高体重数据）</w:t>
            </w:r>
          </w:p>
        </w:tc>
      </w:tr>
      <w:tr w14:paraId="4E83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24012522">
            <w:pPr>
              <w:widowControl w:val="0"/>
              <w:jc w:val="both"/>
              <w:rPr>
                <w:rFonts w:cs="Times New Roman"/>
                <w:b/>
                <w:bCs/>
                <w:color w:val="auto"/>
                <w:lang w:eastAsia="zh-CN"/>
              </w:rPr>
            </w:pPr>
          </w:p>
        </w:tc>
        <w:tc>
          <w:tcPr>
            <w:tcW w:w="7483" w:type="dxa"/>
            <w:gridSpan w:val="3"/>
            <w:vAlign w:val="center"/>
          </w:tcPr>
          <w:p w14:paraId="5AFA4704">
            <w:pPr>
              <w:widowControl w:val="0"/>
              <w:jc w:val="both"/>
              <w:rPr>
                <w:color w:val="auto"/>
                <w:lang w:eastAsia="zh-CN"/>
              </w:rPr>
            </w:pPr>
            <w:r>
              <w:fldChar w:fldCharType="begin"/>
            </w:r>
            <w:r>
              <w:instrText xml:space="preserve"> HYPERLINK \l "_Toc25518" </w:instrText>
            </w:r>
            <w:r>
              <w:fldChar w:fldCharType="separate"/>
            </w:r>
            <w:r>
              <w:rPr>
                <w:rFonts w:hint="eastAsia"/>
                <w:color w:val="auto"/>
                <w:lang w:eastAsia="zh-CN"/>
              </w:rPr>
              <w:t>医嘱</w:t>
            </w:r>
            <w:r>
              <w:rPr>
                <w:rFonts w:hint="eastAsia"/>
                <w:color w:val="auto"/>
                <w:lang w:eastAsia="zh-CN"/>
              </w:rPr>
              <w:fldChar w:fldCharType="end"/>
            </w:r>
            <w:r>
              <w:rPr>
                <w:rFonts w:hint="eastAsia"/>
                <w:color w:val="auto"/>
                <w:lang w:eastAsia="zh-CN"/>
              </w:rPr>
              <w:t>数据</w:t>
            </w:r>
          </w:p>
        </w:tc>
      </w:tr>
      <w:tr w14:paraId="7F0B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1ECB1476">
            <w:pPr>
              <w:widowControl w:val="0"/>
              <w:jc w:val="both"/>
              <w:rPr>
                <w:rFonts w:cs="Times New Roman"/>
                <w:b/>
                <w:bCs/>
                <w:color w:val="auto"/>
                <w:lang w:eastAsia="zh-CN"/>
              </w:rPr>
            </w:pPr>
          </w:p>
        </w:tc>
        <w:tc>
          <w:tcPr>
            <w:tcW w:w="7483" w:type="dxa"/>
            <w:gridSpan w:val="3"/>
            <w:vAlign w:val="center"/>
          </w:tcPr>
          <w:p w14:paraId="6FDCA750">
            <w:pPr>
              <w:widowControl w:val="0"/>
              <w:jc w:val="both"/>
              <w:rPr>
                <w:color w:val="auto"/>
                <w:lang w:eastAsia="zh-CN"/>
              </w:rPr>
            </w:pPr>
            <w:r>
              <w:rPr>
                <w:rFonts w:hint="eastAsia"/>
                <w:color w:val="auto"/>
                <w:lang w:eastAsia="zh-CN"/>
              </w:rPr>
              <w:t>病程记录</w:t>
            </w:r>
          </w:p>
        </w:tc>
      </w:tr>
      <w:tr w14:paraId="35D9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7E1D809E">
            <w:pPr>
              <w:widowControl w:val="0"/>
              <w:jc w:val="both"/>
              <w:rPr>
                <w:rFonts w:cs="Times New Roman"/>
                <w:b/>
                <w:bCs/>
                <w:color w:val="auto"/>
                <w:lang w:eastAsia="zh-CN"/>
              </w:rPr>
            </w:pPr>
          </w:p>
        </w:tc>
        <w:tc>
          <w:tcPr>
            <w:tcW w:w="7483" w:type="dxa"/>
            <w:gridSpan w:val="3"/>
            <w:vAlign w:val="center"/>
          </w:tcPr>
          <w:p w14:paraId="4CDC2DE6">
            <w:pPr>
              <w:widowControl w:val="0"/>
              <w:jc w:val="both"/>
              <w:rPr>
                <w:color w:val="auto"/>
                <w:lang w:eastAsia="zh-CN"/>
              </w:rPr>
            </w:pPr>
            <w:r>
              <w:fldChar w:fldCharType="begin"/>
            </w:r>
            <w:r>
              <w:instrText xml:space="preserve"> HYPERLINK \l "_Toc13822" </w:instrText>
            </w:r>
            <w:r>
              <w:fldChar w:fldCharType="separate"/>
            </w:r>
            <w:r>
              <w:rPr>
                <w:rFonts w:hint="eastAsia"/>
                <w:color w:val="auto"/>
                <w:lang w:eastAsia="zh-CN"/>
              </w:rPr>
              <w:t>手术记录</w:t>
            </w:r>
            <w:r>
              <w:rPr>
                <w:rFonts w:hint="eastAsia"/>
                <w:color w:val="auto"/>
                <w:lang w:eastAsia="zh-CN"/>
              </w:rPr>
              <w:fldChar w:fldCharType="end"/>
            </w:r>
          </w:p>
        </w:tc>
      </w:tr>
      <w:tr w14:paraId="047E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7D619438">
            <w:pPr>
              <w:widowControl w:val="0"/>
              <w:jc w:val="both"/>
              <w:rPr>
                <w:rFonts w:cs="Times New Roman"/>
                <w:b/>
                <w:bCs/>
                <w:color w:val="auto"/>
                <w:lang w:eastAsia="zh-CN"/>
              </w:rPr>
            </w:pPr>
          </w:p>
        </w:tc>
        <w:tc>
          <w:tcPr>
            <w:tcW w:w="7483" w:type="dxa"/>
            <w:gridSpan w:val="3"/>
            <w:vAlign w:val="center"/>
          </w:tcPr>
          <w:p w14:paraId="23801A50">
            <w:pPr>
              <w:widowControl w:val="0"/>
              <w:jc w:val="both"/>
              <w:rPr>
                <w:color w:val="auto"/>
                <w:lang w:eastAsia="zh-CN"/>
              </w:rPr>
            </w:pPr>
            <w:r>
              <w:fldChar w:fldCharType="begin"/>
            </w:r>
            <w:r>
              <w:instrText xml:space="preserve"> HYPERLINK \l "_Toc21319" </w:instrText>
            </w:r>
            <w:r>
              <w:fldChar w:fldCharType="separate"/>
            </w:r>
            <w:r>
              <w:rPr>
                <w:rFonts w:hint="eastAsia"/>
                <w:color w:val="auto"/>
                <w:lang w:eastAsia="zh-CN"/>
              </w:rPr>
              <w:t>检查检验</w:t>
            </w:r>
            <w:r>
              <w:rPr>
                <w:rFonts w:hint="eastAsia"/>
                <w:color w:val="auto"/>
                <w:lang w:eastAsia="zh-CN"/>
              </w:rPr>
              <w:fldChar w:fldCharType="end"/>
            </w:r>
          </w:p>
        </w:tc>
      </w:tr>
      <w:tr w14:paraId="3BB2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77980770">
            <w:pPr>
              <w:widowControl w:val="0"/>
              <w:jc w:val="both"/>
              <w:rPr>
                <w:rFonts w:cs="Times New Roman"/>
                <w:b/>
                <w:bCs/>
                <w:color w:val="auto"/>
                <w:lang w:eastAsia="zh-CN"/>
              </w:rPr>
            </w:pPr>
          </w:p>
        </w:tc>
        <w:tc>
          <w:tcPr>
            <w:tcW w:w="7483" w:type="dxa"/>
            <w:gridSpan w:val="3"/>
            <w:vAlign w:val="center"/>
          </w:tcPr>
          <w:p w14:paraId="1E6249B4">
            <w:pPr>
              <w:widowControl w:val="0"/>
              <w:jc w:val="both"/>
              <w:rPr>
                <w:color w:val="auto"/>
                <w:lang w:eastAsia="zh-CN"/>
              </w:rPr>
            </w:pPr>
            <w:r>
              <w:rPr>
                <w:rFonts w:hint="eastAsia"/>
                <w:color w:val="auto"/>
                <w:lang w:eastAsia="zh-CN"/>
              </w:rPr>
              <w:t>转诊记录</w:t>
            </w:r>
          </w:p>
        </w:tc>
      </w:tr>
      <w:tr w14:paraId="4AB5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14:paraId="3EAE5DA1">
            <w:pPr>
              <w:widowControl w:val="0"/>
              <w:jc w:val="both"/>
              <w:rPr>
                <w:rFonts w:cs="Times New Roman"/>
                <w:b/>
                <w:bCs/>
                <w:color w:val="auto"/>
                <w:lang w:eastAsia="zh-CN"/>
              </w:rPr>
            </w:pPr>
            <w:r>
              <w:rPr>
                <w:rFonts w:hint="eastAsia" w:cs="Times New Roman"/>
                <w:b/>
                <w:bCs/>
                <w:color w:val="auto"/>
                <w:lang w:eastAsia="zh-CN"/>
              </w:rPr>
              <w:t>全自动评分引擎</w:t>
            </w:r>
          </w:p>
        </w:tc>
        <w:tc>
          <w:tcPr>
            <w:tcW w:w="7483" w:type="dxa"/>
            <w:gridSpan w:val="3"/>
            <w:vAlign w:val="center"/>
          </w:tcPr>
          <w:p w14:paraId="424ACD5E">
            <w:pPr>
              <w:widowControl w:val="0"/>
              <w:jc w:val="both"/>
              <w:rPr>
                <w:color w:val="auto"/>
                <w:lang w:eastAsia="zh-CN"/>
              </w:rPr>
            </w:pPr>
            <w:r>
              <w:rPr>
                <w:rFonts w:hint="eastAsia"/>
                <w:color w:val="auto"/>
                <w:lang w:eastAsia="zh-CN"/>
              </w:rPr>
              <w:t>Caprini(外科)自动评分</w:t>
            </w:r>
          </w:p>
        </w:tc>
      </w:tr>
      <w:tr w14:paraId="40A5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2D445B2D">
            <w:pPr>
              <w:widowControl w:val="0"/>
              <w:jc w:val="both"/>
              <w:rPr>
                <w:rFonts w:cs="Times New Roman"/>
                <w:b/>
                <w:bCs/>
                <w:color w:val="auto"/>
                <w:lang w:eastAsia="zh-CN"/>
              </w:rPr>
            </w:pPr>
          </w:p>
        </w:tc>
        <w:tc>
          <w:tcPr>
            <w:tcW w:w="7483" w:type="dxa"/>
            <w:gridSpan w:val="3"/>
            <w:vAlign w:val="center"/>
          </w:tcPr>
          <w:p w14:paraId="326AA76A">
            <w:pPr>
              <w:widowControl w:val="0"/>
              <w:jc w:val="both"/>
              <w:rPr>
                <w:color w:val="auto"/>
                <w:lang w:eastAsia="zh-CN"/>
              </w:rPr>
            </w:pPr>
            <w:r>
              <w:rPr>
                <w:rFonts w:hint="eastAsia"/>
                <w:color w:val="auto"/>
                <w:lang w:eastAsia="zh-CN"/>
              </w:rPr>
              <w:t>Padua(内科)自动评分</w:t>
            </w:r>
          </w:p>
        </w:tc>
      </w:tr>
      <w:tr w14:paraId="448D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20A37F3C">
            <w:pPr>
              <w:widowControl w:val="0"/>
              <w:jc w:val="both"/>
              <w:rPr>
                <w:rFonts w:cs="Times New Roman"/>
                <w:b/>
                <w:bCs/>
                <w:color w:val="auto"/>
                <w:lang w:eastAsia="zh-CN"/>
              </w:rPr>
            </w:pPr>
          </w:p>
        </w:tc>
        <w:tc>
          <w:tcPr>
            <w:tcW w:w="7483" w:type="dxa"/>
            <w:gridSpan w:val="3"/>
            <w:vAlign w:val="center"/>
          </w:tcPr>
          <w:p w14:paraId="3B54F026">
            <w:pPr>
              <w:widowControl w:val="0"/>
              <w:jc w:val="both"/>
              <w:rPr>
                <w:color w:val="auto"/>
                <w:lang w:eastAsia="zh-CN"/>
              </w:rPr>
            </w:pPr>
            <w:r>
              <w:rPr>
                <w:rFonts w:hint="eastAsia"/>
                <w:color w:val="auto"/>
                <w:lang w:eastAsia="zh-CN"/>
              </w:rPr>
              <w:t>Autar(骨科)自动评分</w:t>
            </w:r>
          </w:p>
        </w:tc>
      </w:tr>
      <w:tr w14:paraId="0F76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08B2C52A">
            <w:pPr>
              <w:widowControl w:val="0"/>
              <w:jc w:val="both"/>
              <w:rPr>
                <w:rFonts w:cs="Times New Roman"/>
                <w:b/>
                <w:bCs/>
                <w:color w:val="auto"/>
                <w:lang w:eastAsia="zh-CN"/>
              </w:rPr>
            </w:pPr>
          </w:p>
        </w:tc>
        <w:tc>
          <w:tcPr>
            <w:tcW w:w="7483" w:type="dxa"/>
            <w:gridSpan w:val="3"/>
            <w:vAlign w:val="center"/>
          </w:tcPr>
          <w:p w14:paraId="4D429C65">
            <w:pPr>
              <w:widowControl w:val="0"/>
              <w:jc w:val="both"/>
              <w:rPr>
                <w:color w:val="auto"/>
                <w:lang w:eastAsia="zh-CN"/>
              </w:rPr>
            </w:pPr>
            <w:r>
              <w:rPr>
                <w:rFonts w:hint="eastAsia"/>
                <w:color w:val="auto"/>
                <w:lang w:eastAsia="zh-CN"/>
              </w:rPr>
              <w:t>Khorana(肿瘤)自动评分</w:t>
            </w:r>
          </w:p>
        </w:tc>
      </w:tr>
      <w:tr w14:paraId="512E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58F51B01">
            <w:pPr>
              <w:widowControl w:val="0"/>
              <w:jc w:val="both"/>
              <w:rPr>
                <w:rFonts w:cs="Times New Roman"/>
                <w:b/>
                <w:bCs/>
                <w:color w:val="auto"/>
                <w:lang w:eastAsia="zh-CN"/>
              </w:rPr>
            </w:pPr>
          </w:p>
        </w:tc>
        <w:tc>
          <w:tcPr>
            <w:tcW w:w="7483" w:type="dxa"/>
            <w:gridSpan w:val="3"/>
            <w:vAlign w:val="center"/>
          </w:tcPr>
          <w:p w14:paraId="4E19DC8A">
            <w:pPr>
              <w:widowControl w:val="0"/>
              <w:jc w:val="both"/>
              <w:rPr>
                <w:color w:val="auto"/>
                <w:lang w:eastAsia="zh-CN"/>
              </w:rPr>
            </w:pPr>
            <w:r>
              <w:rPr>
                <w:rFonts w:hint="eastAsia"/>
                <w:color w:val="auto"/>
                <w:lang w:eastAsia="zh-CN"/>
              </w:rPr>
              <w:t>Maternal(孕产妇)自动评分</w:t>
            </w:r>
          </w:p>
        </w:tc>
      </w:tr>
      <w:tr w14:paraId="421A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7ED3413D">
            <w:pPr>
              <w:widowControl w:val="0"/>
              <w:jc w:val="both"/>
              <w:rPr>
                <w:rFonts w:cs="Times New Roman"/>
                <w:b/>
                <w:bCs/>
                <w:color w:val="auto"/>
                <w:lang w:eastAsia="zh-CN"/>
              </w:rPr>
            </w:pPr>
          </w:p>
        </w:tc>
        <w:tc>
          <w:tcPr>
            <w:tcW w:w="7483" w:type="dxa"/>
            <w:gridSpan w:val="3"/>
            <w:vAlign w:val="center"/>
          </w:tcPr>
          <w:p w14:paraId="097AABB6">
            <w:pPr>
              <w:widowControl w:val="0"/>
              <w:jc w:val="both"/>
              <w:rPr>
                <w:color w:val="auto"/>
                <w:lang w:eastAsia="zh-CN"/>
              </w:rPr>
            </w:pPr>
            <w:r>
              <w:rPr>
                <w:rFonts w:hint="eastAsia"/>
                <w:color w:val="auto"/>
                <w:lang w:eastAsia="zh-CN"/>
              </w:rPr>
              <w:t>DVT自动评分</w:t>
            </w:r>
          </w:p>
        </w:tc>
      </w:tr>
      <w:tr w14:paraId="5E7E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7FE33D3B">
            <w:pPr>
              <w:widowControl w:val="0"/>
              <w:jc w:val="both"/>
              <w:rPr>
                <w:rFonts w:cs="Times New Roman"/>
                <w:b/>
                <w:bCs/>
                <w:color w:val="auto"/>
                <w:lang w:eastAsia="zh-CN"/>
              </w:rPr>
            </w:pPr>
          </w:p>
        </w:tc>
        <w:tc>
          <w:tcPr>
            <w:tcW w:w="7483" w:type="dxa"/>
            <w:gridSpan w:val="3"/>
            <w:vAlign w:val="center"/>
          </w:tcPr>
          <w:p w14:paraId="4BB0F399">
            <w:pPr>
              <w:widowControl w:val="0"/>
              <w:jc w:val="both"/>
              <w:rPr>
                <w:color w:val="auto"/>
                <w:lang w:eastAsia="zh-CN"/>
              </w:rPr>
            </w:pPr>
            <w:r>
              <w:rPr>
                <w:rFonts w:hint="eastAsia"/>
                <w:color w:val="auto"/>
                <w:lang w:eastAsia="zh-CN"/>
              </w:rPr>
              <w:t>PE自动评分</w:t>
            </w:r>
          </w:p>
        </w:tc>
      </w:tr>
      <w:tr w14:paraId="52F1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260A4AC0">
            <w:pPr>
              <w:widowControl w:val="0"/>
              <w:jc w:val="both"/>
              <w:rPr>
                <w:rFonts w:cs="Times New Roman"/>
                <w:b/>
                <w:bCs/>
                <w:color w:val="auto"/>
                <w:lang w:eastAsia="zh-CN"/>
              </w:rPr>
            </w:pPr>
          </w:p>
        </w:tc>
        <w:tc>
          <w:tcPr>
            <w:tcW w:w="7483" w:type="dxa"/>
            <w:gridSpan w:val="3"/>
            <w:vAlign w:val="center"/>
          </w:tcPr>
          <w:p w14:paraId="73E27D64">
            <w:pPr>
              <w:widowControl w:val="0"/>
              <w:jc w:val="both"/>
              <w:rPr>
                <w:color w:val="auto"/>
                <w:lang w:eastAsia="zh-CN"/>
              </w:rPr>
            </w:pPr>
            <w:r>
              <w:rPr>
                <w:rFonts w:hint="eastAsia"/>
                <w:color w:val="auto"/>
                <w:lang w:eastAsia="zh-CN"/>
              </w:rPr>
              <w:t>机械禁忌自动评分</w:t>
            </w:r>
          </w:p>
        </w:tc>
      </w:tr>
      <w:tr w14:paraId="6E21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0F9A9DB5">
            <w:pPr>
              <w:widowControl w:val="0"/>
              <w:jc w:val="both"/>
              <w:rPr>
                <w:rFonts w:cs="Times New Roman"/>
                <w:b/>
                <w:bCs/>
                <w:color w:val="auto"/>
                <w:lang w:eastAsia="zh-CN"/>
              </w:rPr>
            </w:pPr>
          </w:p>
        </w:tc>
        <w:tc>
          <w:tcPr>
            <w:tcW w:w="7483" w:type="dxa"/>
            <w:gridSpan w:val="3"/>
            <w:vAlign w:val="center"/>
          </w:tcPr>
          <w:p w14:paraId="39A0EFF0">
            <w:pPr>
              <w:widowControl w:val="0"/>
              <w:jc w:val="both"/>
              <w:rPr>
                <w:color w:val="auto"/>
                <w:lang w:eastAsia="zh-CN"/>
              </w:rPr>
            </w:pPr>
            <w:r>
              <w:rPr>
                <w:rFonts w:hint="eastAsia"/>
                <w:color w:val="auto"/>
                <w:lang w:eastAsia="zh-CN"/>
              </w:rPr>
              <w:t>外科出血自动评分</w:t>
            </w:r>
          </w:p>
        </w:tc>
      </w:tr>
      <w:tr w14:paraId="6161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1914CF72">
            <w:pPr>
              <w:widowControl w:val="0"/>
              <w:jc w:val="both"/>
              <w:rPr>
                <w:rFonts w:cs="Times New Roman"/>
                <w:b/>
                <w:bCs/>
                <w:color w:val="auto"/>
                <w:lang w:eastAsia="zh-CN"/>
              </w:rPr>
            </w:pPr>
          </w:p>
        </w:tc>
        <w:tc>
          <w:tcPr>
            <w:tcW w:w="7483" w:type="dxa"/>
            <w:gridSpan w:val="3"/>
            <w:vAlign w:val="center"/>
          </w:tcPr>
          <w:p w14:paraId="4E670614">
            <w:pPr>
              <w:widowControl w:val="0"/>
              <w:jc w:val="both"/>
              <w:rPr>
                <w:color w:val="auto"/>
                <w:lang w:eastAsia="zh-CN"/>
              </w:rPr>
            </w:pPr>
            <w:r>
              <w:rPr>
                <w:rFonts w:hint="eastAsia"/>
                <w:color w:val="auto"/>
                <w:lang w:eastAsia="zh-CN"/>
              </w:rPr>
              <w:t>内科出血自动评分</w:t>
            </w:r>
          </w:p>
        </w:tc>
      </w:tr>
      <w:tr w14:paraId="58C5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14:paraId="58A22695">
            <w:pPr>
              <w:widowControl w:val="0"/>
              <w:jc w:val="both"/>
              <w:rPr>
                <w:rFonts w:cs="Times New Roman"/>
                <w:b/>
                <w:bCs/>
                <w:color w:val="auto"/>
                <w:lang w:eastAsia="zh-CN"/>
              </w:rPr>
            </w:pPr>
            <w:r>
              <w:rPr>
                <w:rFonts w:hint="eastAsia" w:ascii="宋体" w:hAnsi="宋体" w:eastAsia="宋体" w:cs="宋体"/>
                <w:b/>
                <w:bCs/>
                <w:color w:val="auto"/>
                <w:lang w:eastAsia="zh-CN"/>
              </w:rPr>
              <w:t>智能体应用</w:t>
            </w:r>
          </w:p>
        </w:tc>
        <w:tc>
          <w:tcPr>
            <w:tcW w:w="1763" w:type="dxa"/>
            <w:gridSpan w:val="2"/>
            <w:vAlign w:val="center"/>
          </w:tcPr>
          <w:p w14:paraId="35120B7D">
            <w:pPr>
              <w:widowControl w:val="0"/>
              <w:jc w:val="both"/>
              <w:rPr>
                <w:color w:val="auto"/>
                <w:lang w:eastAsia="zh-CN"/>
              </w:rPr>
            </w:pPr>
            <w:r>
              <w:rPr>
                <w:rFonts w:hint="eastAsia" w:ascii="宋体" w:hAnsi="宋体" w:eastAsia="宋体" w:cs="宋体"/>
                <w:color w:val="auto"/>
                <w:lang w:eastAsia="zh-CN"/>
              </w:rPr>
              <w:t>智能体管理平台</w:t>
            </w:r>
          </w:p>
        </w:tc>
        <w:tc>
          <w:tcPr>
            <w:tcW w:w="5720" w:type="dxa"/>
            <w:vAlign w:val="center"/>
          </w:tcPr>
          <w:p w14:paraId="5FAF07A8">
            <w:pPr>
              <w:widowControl w:val="0"/>
              <w:jc w:val="both"/>
              <w:rPr>
                <w:color w:val="auto"/>
                <w:lang w:eastAsia="zh-CN"/>
              </w:rPr>
            </w:pPr>
            <w:r>
              <w:rPr>
                <w:rFonts w:hint="eastAsia" w:ascii="宋体" w:hAnsi="宋体" w:eastAsia="宋体" w:cs="宋体"/>
                <w:color w:val="auto"/>
                <w:lang w:eastAsia="zh-CN"/>
              </w:rPr>
              <w:t>支持大模型调用</w:t>
            </w:r>
            <w:r>
              <w:rPr>
                <w:color w:val="auto"/>
                <w:lang w:eastAsia="zh-CN"/>
              </w:rPr>
              <w:t>VTE</w:t>
            </w:r>
            <w:r>
              <w:rPr>
                <w:rFonts w:hint="eastAsia" w:ascii="宋体" w:hAnsi="宋体" w:eastAsia="宋体" w:cs="宋体"/>
                <w:color w:val="auto"/>
                <w:lang w:eastAsia="zh-CN"/>
              </w:rPr>
              <w:t>业务系统交互工具；可导入</w:t>
            </w:r>
            <w:r>
              <w:rPr>
                <w:color w:val="auto"/>
                <w:lang w:eastAsia="zh-CN"/>
              </w:rPr>
              <w:t>Excel</w:t>
            </w:r>
            <w:r>
              <w:rPr>
                <w:rFonts w:hint="eastAsia" w:ascii="宋体" w:hAnsi="宋体" w:eastAsia="宋体" w:cs="宋体"/>
                <w:color w:val="auto"/>
                <w:lang w:eastAsia="zh-CN"/>
              </w:rPr>
              <w:t>、</w:t>
            </w:r>
            <w:r>
              <w:rPr>
                <w:color w:val="auto"/>
                <w:lang w:eastAsia="zh-CN"/>
              </w:rPr>
              <w:t>Word</w:t>
            </w:r>
            <w:r>
              <w:rPr>
                <w:rFonts w:hint="eastAsia" w:ascii="宋体" w:hAnsi="宋体" w:eastAsia="宋体" w:cs="宋体"/>
                <w:color w:val="auto"/>
                <w:lang w:eastAsia="zh-CN"/>
              </w:rPr>
              <w:t>、</w:t>
            </w:r>
            <w:r>
              <w:rPr>
                <w:rFonts w:hint="eastAsia"/>
                <w:color w:val="auto"/>
                <w:lang w:eastAsia="zh-CN"/>
              </w:rPr>
              <w:t>PDF</w:t>
            </w:r>
            <w:r>
              <w:rPr>
                <w:rFonts w:hint="eastAsia" w:ascii="宋体" w:hAnsi="宋体" w:eastAsia="宋体" w:cs="宋体"/>
                <w:color w:val="auto"/>
                <w:lang w:eastAsia="zh-CN"/>
              </w:rPr>
              <w:t>等</w:t>
            </w:r>
            <w:r>
              <w:rPr>
                <w:color w:val="auto"/>
                <w:lang w:eastAsia="zh-CN"/>
              </w:rPr>
              <w:t>VTE</w:t>
            </w:r>
            <w:r>
              <w:rPr>
                <w:rFonts w:hint="eastAsia" w:ascii="宋体" w:hAnsi="宋体" w:eastAsia="宋体" w:cs="宋体"/>
                <w:color w:val="auto"/>
                <w:lang w:eastAsia="zh-CN"/>
              </w:rPr>
              <w:t>医学文件，自动提炼摘要、切块并向量化存储检索；支持</w:t>
            </w:r>
            <w:r>
              <w:rPr>
                <w:color w:val="auto"/>
                <w:lang w:eastAsia="zh-CN"/>
              </w:rPr>
              <w:t xml:space="preserve"> DeepSeek</w:t>
            </w:r>
            <w:r>
              <w:rPr>
                <w:rFonts w:hint="eastAsia" w:ascii="宋体" w:hAnsi="宋体" w:eastAsia="宋体" w:cs="宋体"/>
                <w:color w:val="auto"/>
                <w:lang w:eastAsia="zh-CN"/>
              </w:rPr>
              <w:t>等多模型切换，可配置应用权限、关联</w:t>
            </w:r>
            <w:r>
              <w:rPr>
                <w:color w:val="auto"/>
                <w:lang w:eastAsia="zh-CN"/>
              </w:rPr>
              <w:t>VTE</w:t>
            </w:r>
            <w:r>
              <w:rPr>
                <w:rFonts w:hint="eastAsia" w:ascii="宋体" w:hAnsi="宋体" w:eastAsia="宋体" w:cs="宋体"/>
                <w:color w:val="auto"/>
                <w:lang w:eastAsia="zh-CN"/>
              </w:rPr>
              <w:t>知识库与工具，以及自定义提示词和开场白。</w:t>
            </w:r>
            <w:r>
              <w:rPr>
                <w:color w:val="auto"/>
                <w:lang w:eastAsia="zh-CN"/>
              </w:rPr>
              <w:t>​</w:t>
            </w:r>
          </w:p>
        </w:tc>
      </w:tr>
      <w:tr w14:paraId="3920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6A9409BA">
            <w:pPr>
              <w:widowControl w:val="0"/>
              <w:jc w:val="both"/>
              <w:rPr>
                <w:rFonts w:cs="Times New Roman"/>
                <w:b/>
                <w:bCs/>
                <w:color w:val="auto"/>
                <w:lang w:eastAsia="zh-CN"/>
              </w:rPr>
            </w:pPr>
          </w:p>
        </w:tc>
        <w:tc>
          <w:tcPr>
            <w:tcW w:w="1763" w:type="dxa"/>
            <w:gridSpan w:val="2"/>
            <w:vAlign w:val="center"/>
          </w:tcPr>
          <w:p w14:paraId="6F45C6C2">
            <w:pPr>
              <w:widowControl w:val="0"/>
              <w:jc w:val="both"/>
              <w:rPr>
                <w:color w:val="auto"/>
                <w:lang w:eastAsia="zh-CN"/>
              </w:rPr>
            </w:pPr>
            <w:r>
              <w:rPr>
                <w:color w:val="auto"/>
                <w:lang w:eastAsia="zh-CN"/>
              </w:rPr>
              <w:t>A</w:t>
            </w:r>
            <w:r>
              <w:rPr>
                <w:rFonts w:hint="eastAsia" w:ascii="宋体" w:hAnsi="宋体" w:eastAsia="宋体" w:cs="宋体"/>
                <w:color w:val="auto"/>
                <w:lang w:eastAsia="zh-CN"/>
              </w:rPr>
              <w:t>临床智能体应用</w:t>
            </w:r>
          </w:p>
        </w:tc>
        <w:tc>
          <w:tcPr>
            <w:tcW w:w="5720" w:type="dxa"/>
            <w:vAlign w:val="center"/>
          </w:tcPr>
          <w:p w14:paraId="4C461F01">
            <w:pPr>
              <w:widowControl w:val="0"/>
              <w:jc w:val="both"/>
              <w:rPr>
                <w:color w:val="auto"/>
                <w:lang w:eastAsia="zh-CN"/>
              </w:rPr>
            </w:pPr>
            <w:r>
              <w:rPr>
                <w:rFonts w:hint="eastAsia" w:ascii="宋体" w:hAnsi="宋体" w:eastAsia="宋体" w:cs="宋体"/>
                <w:color w:val="auto"/>
                <w:lang w:eastAsia="zh-CN"/>
              </w:rPr>
              <w:t>基于患者全息数据升级，以对话形式实现交互：支持医生自然语言提问，提取</w:t>
            </w:r>
            <w:r>
              <w:rPr>
                <w:color w:val="auto"/>
                <w:lang w:eastAsia="zh-CN"/>
              </w:rPr>
              <w:t>VTE</w:t>
            </w:r>
            <w:r>
              <w:rPr>
                <w:rFonts w:hint="eastAsia" w:ascii="宋体" w:hAnsi="宋体" w:eastAsia="宋体" w:cs="宋体"/>
                <w:color w:val="auto"/>
                <w:lang w:eastAsia="zh-CN"/>
              </w:rPr>
              <w:t>关键信息检索资料、患者评估；通过对话检索数据并解读，问答式呈现</w:t>
            </w:r>
            <w:r>
              <w:rPr>
                <w:color w:val="auto"/>
                <w:lang w:eastAsia="zh-CN"/>
              </w:rPr>
              <w:t>VTE</w:t>
            </w:r>
            <w:r>
              <w:rPr>
                <w:rFonts w:hint="eastAsia" w:ascii="宋体" w:hAnsi="宋体" w:eastAsia="宋体" w:cs="宋体"/>
                <w:color w:val="auto"/>
                <w:lang w:eastAsia="zh-CN"/>
              </w:rPr>
              <w:t>评估图表辅助，动态生成病史摘要及</w:t>
            </w:r>
            <w:r>
              <w:rPr>
                <w:color w:val="auto"/>
                <w:lang w:eastAsia="zh-CN"/>
              </w:rPr>
              <w:t>VTE</w:t>
            </w:r>
            <w:r>
              <w:rPr>
                <w:rFonts w:hint="eastAsia" w:ascii="宋体" w:hAnsi="宋体" w:eastAsia="宋体" w:cs="宋体"/>
                <w:color w:val="auto"/>
                <w:lang w:eastAsia="zh-CN"/>
              </w:rPr>
              <w:t>病程记录。</w:t>
            </w:r>
          </w:p>
        </w:tc>
      </w:tr>
      <w:tr w14:paraId="7A2D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2BC336EF">
            <w:pPr>
              <w:widowControl w:val="0"/>
              <w:jc w:val="both"/>
              <w:rPr>
                <w:rFonts w:cs="Times New Roman"/>
                <w:b/>
                <w:bCs/>
                <w:color w:val="auto"/>
                <w:lang w:eastAsia="zh-CN"/>
              </w:rPr>
            </w:pPr>
          </w:p>
        </w:tc>
        <w:tc>
          <w:tcPr>
            <w:tcW w:w="1763" w:type="dxa"/>
            <w:gridSpan w:val="2"/>
            <w:vAlign w:val="center"/>
          </w:tcPr>
          <w:p w14:paraId="455350AE">
            <w:pPr>
              <w:widowControl w:val="0"/>
              <w:jc w:val="both"/>
              <w:rPr>
                <w:color w:val="auto"/>
                <w:lang w:eastAsia="zh-CN"/>
              </w:rPr>
            </w:pPr>
            <w:r>
              <w:rPr>
                <w:color w:val="auto"/>
                <w:lang w:eastAsia="zh-CN"/>
              </w:rPr>
              <w:t>AI</w:t>
            </w:r>
            <w:r>
              <w:rPr>
                <w:rFonts w:hint="eastAsia" w:ascii="宋体" w:hAnsi="宋体" w:eastAsia="宋体" w:cs="宋体"/>
                <w:color w:val="auto"/>
                <w:lang w:eastAsia="zh-CN"/>
              </w:rPr>
              <w:t>运营智能体应用</w:t>
            </w:r>
          </w:p>
        </w:tc>
        <w:tc>
          <w:tcPr>
            <w:tcW w:w="5720" w:type="dxa"/>
            <w:vAlign w:val="center"/>
          </w:tcPr>
          <w:p w14:paraId="7B1F4883">
            <w:pPr>
              <w:widowControl w:val="0"/>
              <w:jc w:val="both"/>
              <w:rPr>
                <w:color w:val="auto"/>
                <w:lang w:eastAsia="zh-CN"/>
              </w:rPr>
            </w:pPr>
            <w:r>
              <w:rPr>
                <w:rFonts w:hint="eastAsia" w:ascii="宋体" w:hAnsi="宋体" w:eastAsia="宋体" w:cs="宋体"/>
                <w:color w:val="auto"/>
                <w:lang w:eastAsia="zh-CN"/>
              </w:rPr>
              <w:t>为对话式助手：支持用户自然语言询问</w:t>
            </w:r>
            <w:r>
              <w:rPr>
                <w:color w:val="auto"/>
                <w:lang w:eastAsia="zh-CN"/>
              </w:rPr>
              <w:t>VTE</w:t>
            </w:r>
            <w:r>
              <w:rPr>
                <w:rFonts w:hint="eastAsia" w:ascii="宋体" w:hAnsi="宋体" w:eastAsia="宋体" w:cs="宋体"/>
                <w:color w:val="auto"/>
                <w:lang w:eastAsia="zh-CN"/>
              </w:rPr>
              <w:t>运营指标，按流程生成运营报告，多维度（如科室、时间）分析指标；生成决策报告，含智能指标分析、报告生成、指标知识库功能，支持移动端语音查询相关指标。</w:t>
            </w:r>
          </w:p>
        </w:tc>
      </w:tr>
      <w:tr w14:paraId="6D27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14:paraId="2B2214EA">
            <w:pPr>
              <w:widowControl w:val="0"/>
              <w:jc w:val="both"/>
              <w:rPr>
                <w:rFonts w:cs="Times New Roman" w:eastAsiaTheme="minorEastAsia"/>
                <w:b/>
                <w:bCs/>
                <w:color w:val="auto"/>
                <w:lang w:eastAsia="zh-CN"/>
              </w:rPr>
            </w:pPr>
            <w:r>
              <w:rPr>
                <w:rFonts w:hint="eastAsia" w:ascii="宋体" w:hAnsi="宋体" w:eastAsia="宋体" w:cs="宋体"/>
                <w:b/>
                <w:bCs/>
                <w:color w:val="auto"/>
                <w:lang w:eastAsia="zh-CN"/>
              </w:rPr>
              <w:t>全自动评分引擎</w:t>
            </w:r>
          </w:p>
        </w:tc>
        <w:tc>
          <w:tcPr>
            <w:tcW w:w="1763" w:type="dxa"/>
            <w:gridSpan w:val="2"/>
            <w:vAlign w:val="center"/>
          </w:tcPr>
          <w:p w14:paraId="55892FF8">
            <w:pPr>
              <w:widowControl w:val="0"/>
              <w:jc w:val="both"/>
              <w:rPr>
                <w:color w:val="auto"/>
                <w:lang w:eastAsia="zh-CN"/>
              </w:rPr>
            </w:pPr>
            <w:r>
              <w:rPr>
                <w:rFonts w:hint="eastAsia" w:ascii="宋体" w:hAnsi="宋体" w:eastAsia="宋体" w:cs="宋体"/>
                <w:color w:val="auto"/>
                <w:lang w:eastAsia="zh-CN"/>
              </w:rPr>
              <w:t>数据同步与</w:t>
            </w:r>
            <w:r>
              <w:rPr>
                <w:rFonts w:ascii="宋体" w:hAnsi="宋体" w:eastAsia="宋体" w:cs="宋体"/>
                <w:color w:val="auto"/>
                <w:lang w:eastAsia="zh-CN"/>
              </w:rPr>
              <w:t>预处理</w:t>
            </w:r>
            <w:r>
              <w:rPr>
                <w:rFonts w:hint="eastAsia" w:ascii="宋体" w:hAnsi="宋体" w:eastAsia="宋体" w:cs="宋体"/>
                <w:color w:val="auto"/>
                <w:lang w:eastAsia="zh-CN"/>
              </w:rPr>
              <w:t>引擎</w:t>
            </w:r>
          </w:p>
        </w:tc>
        <w:tc>
          <w:tcPr>
            <w:tcW w:w="5720" w:type="dxa"/>
            <w:vAlign w:val="center"/>
          </w:tcPr>
          <w:p w14:paraId="0B022A91">
            <w:pPr>
              <w:widowControl w:val="0"/>
              <w:jc w:val="both"/>
              <w:rPr>
                <w:color w:val="auto"/>
                <w:lang w:eastAsia="zh-CN"/>
              </w:rPr>
            </w:pPr>
            <w:r>
              <w:rPr>
                <w:rFonts w:hint="eastAsia" w:ascii="宋体" w:hAnsi="宋体" w:eastAsia="宋体" w:cs="宋体"/>
                <w:color w:val="auto"/>
                <w:lang w:eastAsia="zh-CN"/>
              </w:rPr>
              <w:t>支持主数据（含科室、病区、医护人员信息）、患者信息（含身高、体重数据）、医嘱数据、病程记录、手术记录、检查检验数据及转诊记录的同步，对上述推送的与</w:t>
            </w:r>
            <w:r>
              <w:rPr>
                <w:color w:val="auto"/>
                <w:lang w:eastAsia="zh-CN"/>
              </w:rPr>
              <w:t>VTE</w:t>
            </w:r>
            <w:r>
              <w:rPr>
                <w:rFonts w:hint="eastAsia" w:ascii="宋体" w:hAnsi="宋体" w:eastAsia="宋体" w:cs="宋体"/>
                <w:color w:val="auto"/>
                <w:lang w:eastAsia="zh-CN"/>
              </w:rPr>
              <w:t>相关的多模态数据开展数据治理工作，具体包括数据纠错、多源异构数据融合、构建</w:t>
            </w:r>
            <w:r>
              <w:rPr>
                <w:color w:val="auto"/>
                <w:lang w:eastAsia="zh-CN"/>
              </w:rPr>
              <w:t>VTE</w:t>
            </w:r>
            <w:r>
              <w:rPr>
                <w:rFonts w:hint="eastAsia" w:ascii="宋体" w:hAnsi="宋体" w:eastAsia="宋体" w:cs="宋体"/>
                <w:color w:val="auto"/>
                <w:lang w:eastAsia="zh-CN"/>
              </w:rPr>
              <w:t>数据集及实现数据归一化表达等</w:t>
            </w:r>
          </w:p>
        </w:tc>
      </w:tr>
      <w:tr w14:paraId="2D8B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638397A5">
            <w:pPr>
              <w:widowControl w:val="0"/>
              <w:jc w:val="both"/>
              <w:rPr>
                <w:rFonts w:cs="Times New Roman"/>
                <w:b/>
                <w:bCs/>
                <w:color w:val="auto"/>
                <w:lang w:eastAsia="zh-CN"/>
              </w:rPr>
            </w:pPr>
          </w:p>
        </w:tc>
        <w:tc>
          <w:tcPr>
            <w:tcW w:w="1763" w:type="dxa"/>
            <w:gridSpan w:val="2"/>
            <w:vAlign w:val="center"/>
          </w:tcPr>
          <w:p w14:paraId="4A5D6E55">
            <w:pPr>
              <w:widowControl w:val="0"/>
              <w:jc w:val="both"/>
              <w:rPr>
                <w:color w:val="auto"/>
                <w:lang w:eastAsia="zh-CN"/>
              </w:rPr>
            </w:pPr>
            <w:r>
              <w:rPr>
                <w:rFonts w:hint="eastAsia" w:ascii="宋体" w:hAnsi="宋体" w:eastAsia="宋体" w:cs="宋体"/>
                <w:color w:val="auto"/>
                <w:lang w:eastAsia="zh-CN"/>
              </w:rPr>
              <w:t>AI自动评估（参考）</w:t>
            </w:r>
          </w:p>
        </w:tc>
        <w:tc>
          <w:tcPr>
            <w:tcW w:w="5720" w:type="dxa"/>
            <w:vAlign w:val="center"/>
          </w:tcPr>
          <w:p w14:paraId="7D5E811A">
            <w:pPr>
              <w:widowControl w:val="0"/>
              <w:jc w:val="both"/>
              <w:rPr>
                <w:color w:val="auto"/>
                <w:lang w:eastAsia="zh-CN"/>
              </w:rPr>
            </w:pPr>
            <w:r>
              <w:rPr>
                <w:rFonts w:hint="eastAsia" w:ascii="宋体" w:hAnsi="宋体" w:eastAsia="宋体" w:cs="宋体"/>
                <w:color w:val="auto"/>
                <w:lang w:eastAsia="zh-CN"/>
              </w:rPr>
              <w:t>支持</w:t>
            </w:r>
            <w:r>
              <w:rPr>
                <w:color w:val="auto"/>
                <w:lang w:eastAsia="zh-CN"/>
              </w:rPr>
              <w:t>AI</w:t>
            </w:r>
            <w:r>
              <w:rPr>
                <w:rFonts w:hint="eastAsia" w:ascii="宋体" w:hAnsi="宋体" w:eastAsia="宋体" w:cs="宋体"/>
                <w:color w:val="auto"/>
                <w:lang w:eastAsia="zh-CN"/>
              </w:rPr>
              <w:t>自动评估与溯源功能。系统内嵌</w:t>
            </w:r>
            <w:r>
              <w:rPr>
                <w:color w:val="auto"/>
                <w:lang w:eastAsia="zh-CN"/>
              </w:rPr>
              <w:t>AI</w:t>
            </w:r>
            <w:r>
              <w:rPr>
                <w:rFonts w:hint="eastAsia" w:ascii="宋体" w:hAnsi="宋体" w:eastAsia="宋体" w:cs="宋体"/>
                <w:color w:val="auto"/>
                <w:lang w:eastAsia="zh-CN"/>
              </w:rPr>
              <w:t>语义</w:t>
            </w:r>
            <w:r>
              <w:rPr>
                <w:color w:val="auto"/>
                <w:lang w:eastAsia="zh-CN"/>
              </w:rPr>
              <w:t>VTE</w:t>
            </w:r>
            <w:r>
              <w:rPr>
                <w:rFonts w:hint="eastAsia" w:ascii="宋体" w:hAnsi="宋体" w:eastAsia="宋体" w:cs="宋体"/>
                <w:color w:val="auto"/>
                <w:lang w:eastAsia="zh-CN"/>
              </w:rPr>
              <w:t>变量数据采集工具，能够自动识别并抓取用于</w:t>
            </w:r>
            <w:r>
              <w:rPr>
                <w:color w:val="auto"/>
                <w:lang w:eastAsia="zh-CN"/>
              </w:rPr>
              <w:t>VTE</w:t>
            </w:r>
            <w:r>
              <w:rPr>
                <w:rFonts w:hint="eastAsia" w:ascii="宋体" w:hAnsi="宋体" w:eastAsia="宋体" w:cs="宋体"/>
                <w:color w:val="auto"/>
                <w:lang w:eastAsia="zh-CN"/>
              </w:rPr>
              <w:t>各类风险评估量表的评分项临床表现及依据、评估的病例数据，实现高精度</w:t>
            </w:r>
            <w:r>
              <w:rPr>
                <w:color w:val="auto"/>
                <w:lang w:eastAsia="zh-CN"/>
              </w:rPr>
              <w:t xml:space="preserve"> VTE</w:t>
            </w:r>
            <w:r>
              <w:rPr>
                <w:rFonts w:hint="eastAsia" w:ascii="宋体" w:hAnsi="宋体" w:eastAsia="宋体" w:cs="宋体"/>
                <w:color w:val="auto"/>
                <w:lang w:eastAsia="zh-CN"/>
              </w:rPr>
              <w:t>自动评估，并可溯源每一项评估的数据来源与评估依据。</w:t>
            </w:r>
          </w:p>
        </w:tc>
      </w:tr>
      <w:tr w14:paraId="38A4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38CBC680">
            <w:pPr>
              <w:widowControl w:val="0"/>
              <w:jc w:val="both"/>
              <w:rPr>
                <w:rFonts w:cs="Times New Roman"/>
                <w:b/>
                <w:bCs/>
                <w:color w:val="auto"/>
                <w:lang w:eastAsia="zh-CN"/>
              </w:rPr>
            </w:pPr>
          </w:p>
        </w:tc>
        <w:tc>
          <w:tcPr>
            <w:tcW w:w="1763" w:type="dxa"/>
            <w:gridSpan w:val="2"/>
            <w:vAlign w:val="center"/>
          </w:tcPr>
          <w:p w14:paraId="7C8AF6DC">
            <w:pPr>
              <w:widowControl w:val="0"/>
              <w:jc w:val="both"/>
              <w:rPr>
                <w:rFonts w:hint="eastAsia" w:ascii="宋体" w:hAnsi="宋体" w:eastAsia="宋体" w:cs="宋体"/>
                <w:color w:val="auto"/>
                <w:lang w:eastAsia="zh-CN"/>
              </w:rPr>
            </w:pPr>
            <w:r>
              <w:rPr>
                <w:rFonts w:ascii="宋体" w:hAnsi="宋体" w:eastAsia="宋体" w:cs="宋体"/>
                <w:color w:val="auto"/>
                <w:lang w:eastAsia="zh-CN"/>
              </w:rPr>
              <w:t>评估量表模型</w:t>
            </w:r>
          </w:p>
        </w:tc>
        <w:tc>
          <w:tcPr>
            <w:tcW w:w="5720" w:type="dxa"/>
            <w:vAlign w:val="center"/>
          </w:tcPr>
          <w:p w14:paraId="59990324">
            <w:pPr>
              <w:widowControl w:val="0"/>
              <w:jc w:val="both"/>
              <w:rPr>
                <w:color w:val="auto"/>
                <w:lang w:eastAsia="zh-CN"/>
              </w:rPr>
            </w:pPr>
            <w:r>
              <w:rPr>
                <w:rFonts w:hint="eastAsia" w:ascii="宋体" w:hAnsi="宋体" w:eastAsia="宋体" w:cs="宋体"/>
                <w:color w:val="auto"/>
                <w:lang w:eastAsia="zh-CN"/>
              </w:rPr>
              <w:t>系统内嵌覆盖内科、外科、产科、肿瘤科等临床科室且可通过</w:t>
            </w:r>
            <w:r>
              <w:rPr>
                <w:color w:val="auto"/>
                <w:lang w:eastAsia="zh-CN"/>
              </w:rPr>
              <w:t>AI</w:t>
            </w:r>
            <w:r>
              <w:rPr>
                <w:rFonts w:hint="eastAsia" w:ascii="宋体" w:hAnsi="宋体" w:eastAsia="宋体" w:cs="宋体"/>
                <w:color w:val="auto"/>
                <w:lang w:eastAsia="zh-CN"/>
              </w:rPr>
              <w:t>语义自动评估的评估量表，具体包括：</w:t>
            </w:r>
            <w:r>
              <w:rPr>
                <w:color w:val="auto"/>
                <w:lang w:eastAsia="zh-CN"/>
              </w:rPr>
              <w:t>​</w:t>
            </w:r>
          </w:p>
          <w:p w14:paraId="7A2D585E">
            <w:pPr>
              <w:widowControl w:val="0"/>
              <w:jc w:val="both"/>
              <w:rPr>
                <w:color w:val="auto"/>
                <w:lang w:eastAsia="zh-CN"/>
              </w:rPr>
            </w:pPr>
            <w:r>
              <w:rPr>
                <w:color w:val="auto"/>
                <w:lang w:eastAsia="zh-CN"/>
              </w:rPr>
              <w:t>Caprini(</w:t>
            </w:r>
            <w:r>
              <w:rPr>
                <w:rFonts w:hint="eastAsia" w:ascii="宋体" w:hAnsi="宋体" w:eastAsia="宋体" w:cs="宋体"/>
                <w:color w:val="auto"/>
                <w:lang w:eastAsia="zh-CN"/>
              </w:rPr>
              <w:t>外科</w:t>
            </w:r>
            <w:r>
              <w:rPr>
                <w:color w:val="auto"/>
                <w:lang w:eastAsia="zh-CN"/>
              </w:rPr>
              <w:t>)</w:t>
            </w:r>
            <w:r>
              <w:rPr>
                <w:rFonts w:hint="eastAsia" w:ascii="宋体" w:hAnsi="宋体" w:eastAsia="宋体" w:cs="宋体"/>
                <w:color w:val="auto"/>
                <w:lang w:eastAsia="zh-CN"/>
              </w:rPr>
              <w:t>自动评分，</w:t>
            </w:r>
            <w:r>
              <w:rPr>
                <w:color w:val="auto"/>
                <w:lang w:eastAsia="zh-CN"/>
              </w:rPr>
              <w:t>Padua(</w:t>
            </w:r>
            <w:r>
              <w:rPr>
                <w:rFonts w:hint="eastAsia" w:ascii="宋体" w:hAnsi="宋体" w:eastAsia="宋体" w:cs="宋体"/>
                <w:color w:val="auto"/>
                <w:lang w:eastAsia="zh-CN"/>
              </w:rPr>
              <w:t>内科</w:t>
            </w:r>
            <w:r>
              <w:rPr>
                <w:color w:val="auto"/>
                <w:lang w:eastAsia="zh-CN"/>
              </w:rPr>
              <w:t>)</w:t>
            </w:r>
            <w:r>
              <w:rPr>
                <w:rFonts w:hint="eastAsia" w:ascii="宋体" w:hAnsi="宋体" w:eastAsia="宋体" w:cs="宋体"/>
                <w:color w:val="auto"/>
                <w:lang w:eastAsia="zh-CN"/>
              </w:rPr>
              <w:t>自动评分，</w:t>
            </w:r>
            <w:r>
              <w:rPr>
                <w:color w:val="auto"/>
                <w:lang w:eastAsia="zh-CN"/>
              </w:rPr>
              <w:t>Autar(</w:t>
            </w:r>
            <w:r>
              <w:rPr>
                <w:rFonts w:hint="eastAsia" w:ascii="宋体" w:hAnsi="宋体" w:eastAsia="宋体" w:cs="宋体"/>
                <w:color w:val="auto"/>
                <w:lang w:eastAsia="zh-CN"/>
              </w:rPr>
              <w:t>骨科</w:t>
            </w:r>
            <w:r>
              <w:rPr>
                <w:color w:val="auto"/>
                <w:lang w:eastAsia="zh-CN"/>
              </w:rPr>
              <w:t>)</w:t>
            </w:r>
            <w:r>
              <w:rPr>
                <w:rFonts w:hint="eastAsia" w:ascii="宋体" w:hAnsi="宋体" w:eastAsia="宋体" w:cs="宋体"/>
                <w:color w:val="auto"/>
                <w:lang w:eastAsia="zh-CN"/>
              </w:rPr>
              <w:t>自动评分，</w:t>
            </w:r>
            <w:r>
              <w:rPr>
                <w:color w:val="auto"/>
                <w:lang w:eastAsia="zh-CN"/>
              </w:rPr>
              <w:t>Khorana(</w:t>
            </w:r>
            <w:r>
              <w:rPr>
                <w:rFonts w:hint="eastAsia" w:ascii="宋体" w:hAnsi="宋体" w:eastAsia="宋体" w:cs="宋体"/>
                <w:color w:val="auto"/>
                <w:lang w:eastAsia="zh-CN"/>
              </w:rPr>
              <w:t>肿瘤</w:t>
            </w:r>
            <w:r>
              <w:rPr>
                <w:color w:val="auto"/>
                <w:lang w:eastAsia="zh-CN"/>
              </w:rPr>
              <w:t>)</w:t>
            </w:r>
            <w:r>
              <w:rPr>
                <w:rFonts w:hint="eastAsia" w:ascii="宋体" w:hAnsi="宋体" w:eastAsia="宋体" w:cs="宋体"/>
                <w:color w:val="auto"/>
                <w:lang w:eastAsia="zh-CN"/>
              </w:rPr>
              <w:t>自动评分，</w:t>
            </w:r>
            <w:r>
              <w:rPr>
                <w:color w:val="auto"/>
                <w:lang w:eastAsia="zh-CN"/>
              </w:rPr>
              <w:t>Maternal(</w:t>
            </w:r>
            <w:r>
              <w:rPr>
                <w:rFonts w:hint="eastAsia" w:ascii="宋体" w:hAnsi="宋体" w:eastAsia="宋体" w:cs="宋体"/>
                <w:color w:val="auto"/>
                <w:lang w:eastAsia="zh-CN"/>
              </w:rPr>
              <w:t>孕产妇</w:t>
            </w:r>
            <w:r>
              <w:rPr>
                <w:color w:val="auto"/>
                <w:lang w:eastAsia="zh-CN"/>
              </w:rPr>
              <w:t>)</w:t>
            </w:r>
            <w:r>
              <w:rPr>
                <w:rFonts w:hint="eastAsia" w:ascii="宋体" w:hAnsi="宋体" w:eastAsia="宋体" w:cs="宋体"/>
                <w:color w:val="auto"/>
                <w:lang w:eastAsia="zh-CN"/>
              </w:rPr>
              <w:t>自动评分，</w:t>
            </w:r>
            <w:r>
              <w:rPr>
                <w:color w:val="auto"/>
                <w:lang w:eastAsia="zh-CN"/>
              </w:rPr>
              <w:t>DVT</w:t>
            </w:r>
            <w:r>
              <w:rPr>
                <w:rFonts w:hint="eastAsia" w:ascii="宋体" w:hAnsi="宋体" w:eastAsia="宋体" w:cs="宋体"/>
                <w:color w:val="auto"/>
                <w:lang w:eastAsia="zh-CN"/>
              </w:rPr>
              <w:t>自动评分，</w:t>
            </w:r>
            <w:r>
              <w:rPr>
                <w:color w:val="auto"/>
                <w:lang w:eastAsia="zh-CN"/>
              </w:rPr>
              <w:t>PE</w:t>
            </w:r>
            <w:r>
              <w:rPr>
                <w:rFonts w:hint="eastAsia" w:ascii="宋体" w:hAnsi="宋体" w:eastAsia="宋体" w:cs="宋体"/>
                <w:color w:val="auto"/>
                <w:lang w:eastAsia="zh-CN"/>
              </w:rPr>
              <w:t>自动评分，机械禁忌自动评分，外科出血自动评分，内科出血自动评分</w:t>
            </w:r>
          </w:p>
        </w:tc>
      </w:tr>
      <w:tr w14:paraId="0F3F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21103106">
            <w:pPr>
              <w:widowControl w:val="0"/>
              <w:jc w:val="both"/>
              <w:rPr>
                <w:rFonts w:cs="Times New Roman"/>
                <w:b/>
                <w:bCs/>
                <w:color w:val="auto"/>
                <w:lang w:eastAsia="zh-CN"/>
              </w:rPr>
            </w:pPr>
          </w:p>
        </w:tc>
        <w:tc>
          <w:tcPr>
            <w:tcW w:w="1763" w:type="dxa"/>
            <w:gridSpan w:val="2"/>
            <w:vAlign w:val="center"/>
          </w:tcPr>
          <w:p w14:paraId="05357233">
            <w:pPr>
              <w:widowControl w:val="0"/>
              <w:jc w:val="both"/>
              <w:rPr>
                <w:rFonts w:hint="eastAsia" w:ascii="宋体" w:hAnsi="宋体" w:eastAsia="宋体" w:cs="宋体"/>
                <w:color w:val="auto"/>
                <w:lang w:eastAsia="zh-CN"/>
              </w:rPr>
            </w:pPr>
            <w:r>
              <w:rPr>
                <w:rFonts w:hint="eastAsia" w:ascii="宋体" w:hAnsi="宋体" w:eastAsia="宋体" w:cs="宋体"/>
                <w:color w:val="auto"/>
                <w:lang w:eastAsia="zh-CN"/>
              </w:rPr>
              <w:t>最终</w:t>
            </w:r>
            <w:r>
              <w:rPr>
                <w:rFonts w:ascii="宋体" w:hAnsi="宋体" w:eastAsia="宋体" w:cs="宋体"/>
                <w:color w:val="auto"/>
                <w:lang w:eastAsia="zh-CN"/>
              </w:rPr>
              <w:t>评估对比确认</w:t>
            </w:r>
          </w:p>
        </w:tc>
        <w:tc>
          <w:tcPr>
            <w:tcW w:w="5720" w:type="dxa"/>
            <w:vAlign w:val="center"/>
          </w:tcPr>
          <w:p w14:paraId="6E6AB8C9">
            <w:pPr>
              <w:widowControl w:val="0"/>
              <w:jc w:val="both"/>
              <w:rPr>
                <w:rFonts w:eastAsiaTheme="minorEastAsia"/>
                <w:color w:val="auto"/>
                <w:lang w:eastAsia="zh-CN"/>
              </w:rPr>
            </w:pPr>
            <w:r>
              <w:rPr>
                <w:rFonts w:eastAsiaTheme="minorEastAsia"/>
                <w:color w:val="auto"/>
                <w:lang w:eastAsia="zh-CN"/>
              </w:rPr>
              <w:t>AI评估结果实时推送医护确认，系统自动比对AI与人工评分差异，分析差异原因并生成报告。全过程记录确认操作留痕。</w:t>
            </w:r>
          </w:p>
        </w:tc>
      </w:tr>
      <w:tr w14:paraId="65B3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652BE805">
            <w:pPr>
              <w:widowControl w:val="0"/>
              <w:jc w:val="both"/>
              <w:rPr>
                <w:rFonts w:cs="Times New Roman"/>
                <w:b/>
                <w:bCs/>
                <w:color w:val="auto"/>
                <w:lang w:eastAsia="zh-CN"/>
              </w:rPr>
            </w:pPr>
            <w:r>
              <w:rPr>
                <w:rFonts w:hint="eastAsia" w:cs="Times New Roman"/>
                <w:b/>
                <w:bCs/>
                <w:color w:val="auto"/>
                <w:lang w:eastAsia="zh-CN"/>
              </w:rPr>
              <w:t>智能医嘱拆分</w:t>
            </w:r>
          </w:p>
        </w:tc>
        <w:tc>
          <w:tcPr>
            <w:tcW w:w="7483" w:type="dxa"/>
            <w:gridSpan w:val="3"/>
            <w:vAlign w:val="center"/>
          </w:tcPr>
          <w:p w14:paraId="6070E2A1">
            <w:pPr>
              <w:widowControl w:val="0"/>
              <w:jc w:val="both"/>
              <w:rPr>
                <w:color w:val="auto"/>
                <w:lang w:eastAsia="zh-CN"/>
              </w:rPr>
            </w:pPr>
            <w:r>
              <w:rPr>
                <w:rFonts w:hint="eastAsia"/>
                <w:color w:val="auto"/>
                <w:lang w:eastAsia="zh-CN"/>
              </w:rPr>
              <w:t>智能识别所述医嘱信息并确定相应的防栓仪器，自动将匹配的防栓设备生成治疗记录；根据实际执行情况生成处理结果；判断患者的治疗情况，并根据患者的治疗情况提醒下达新的医嘱，便于患者后续的治疗，。</w:t>
            </w:r>
          </w:p>
        </w:tc>
      </w:tr>
      <w:tr w14:paraId="6672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14:paraId="22FA225C">
            <w:pPr>
              <w:widowControl w:val="0"/>
              <w:jc w:val="both"/>
              <w:rPr>
                <w:rFonts w:cs="Times New Roman"/>
                <w:b/>
                <w:bCs/>
                <w:color w:val="auto"/>
                <w:lang w:eastAsia="zh-CN"/>
              </w:rPr>
            </w:pPr>
            <w:r>
              <w:rPr>
                <w:rFonts w:hint="eastAsia" w:cs="Times New Roman"/>
                <w:b/>
                <w:bCs/>
                <w:color w:val="auto"/>
                <w:lang w:eastAsia="zh-CN"/>
              </w:rPr>
              <w:t>临床提醒系统</w:t>
            </w:r>
          </w:p>
        </w:tc>
        <w:tc>
          <w:tcPr>
            <w:tcW w:w="7483" w:type="dxa"/>
            <w:gridSpan w:val="3"/>
            <w:vAlign w:val="center"/>
          </w:tcPr>
          <w:p w14:paraId="7104F684">
            <w:pPr>
              <w:widowControl w:val="0"/>
              <w:jc w:val="both"/>
              <w:rPr>
                <w:color w:val="auto"/>
                <w:lang w:eastAsia="zh-CN"/>
              </w:rPr>
            </w:pPr>
            <w:r>
              <w:rPr>
                <w:color w:val="auto"/>
                <w:lang w:eastAsia="zh-CN"/>
              </w:rPr>
              <w:t>护士站消息提醒</w:t>
            </w:r>
            <w:r>
              <w:rPr>
                <w:rFonts w:hint="eastAsia"/>
                <w:color w:val="auto"/>
                <w:lang w:eastAsia="zh-CN"/>
              </w:rPr>
              <w:t>(需要与院内消息平台对接)</w:t>
            </w:r>
          </w:p>
        </w:tc>
      </w:tr>
      <w:tr w14:paraId="24A1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40F5A352">
            <w:pPr>
              <w:widowControl w:val="0"/>
              <w:jc w:val="both"/>
              <w:rPr>
                <w:rFonts w:cs="Times New Roman"/>
                <w:b/>
                <w:bCs/>
                <w:color w:val="auto"/>
                <w:lang w:eastAsia="zh-CN"/>
              </w:rPr>
            </w:pPr>
          </w:p>
        </w:tc>
        <w:tc>
          <w:tcPr>
            <w:tcW w:w="7483" w:type="dxa"/>
            <w:gridSpan w:val="3"/>
            <w:vAlign w:val="center"/>
          </w:tcPr>
          <w:p w14:paraId="2A8753A9">
            <w:pPr>
              <w:widowControl w:val="0"/>
              <w:jc w:val="both"/>
              <w:rPr>
                <w:color w:val="auto"/>
                <w:lang w:eastAsia="zh-CN"/>
              </w:rPr>
            </w:pPr>
            <w:r>
              <w:rPr>
                <w:color w:val="auto"/>
                <w:lang w:eastAsia="zh-CN"/>
              </w:rPr>
              <w:t>医生站消息提醒</w:t>
            </w:r>
            <w:r>
              <w:rPr>
                <w:rFonts w:hint="eastAsia"/>
                <w:color w:val="auto"/>
                <w:lang w:eastAsia="zh-CN"/>
              </w:rPr>
              <w:t>(需要与院内消息平台对接)</w:t>
            </w:r>
          </w:p>
        </w:tc>
      </w:tr>
      <w:tr w14:paraId="227D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14:paraId="5B8E1A73">
            <w:pPr>
              <w:widowControl w:val="0"/>
              <w:jc w:val="both"/>
              <w:rPr>
                <w:rFonts w:cs="Times New Roman"/>
                <w:b/>
                <w:bCs/>
                <w:color w:val="auto"/>
                <w:lang w:eastAsia="zh-CN"/>
              </w:rPr>
            </w:pPr>
            <w:r>
              <w:rPr>
                <w:rFonts w:ascii="宋体" w:hAnsi="宋体" w:cs="宋体"/>
                <w:b/>
                <w:bCs/>
                <w:color w:val="auto"/>
                <w:sz w:val="24"/>
                <w:szCs w:val="24"/>
                <w:lang w:eastAsia="zh-CN"/>
              </w:rPr>
              <w:t>护士站/医生站获取VTE指定患者已评估数据</w:t>
            </w:r>
          </w:p>
        </w:tc>
        <w:tc>
          <w:tcPr>
            <w:tcW w:w="7483" w:type="dxa"/>
            <w:gridSpan w:val="3"/>
            <w:vAlign w:val="center"/>
          </w:tcPr>
          <w:p w14:paraId="7599A5E2">
            <w:pPr>
              <w:widowControl w:val="0"/>
              <w:jc w:val="both"/>
              <w:rPr>
                <w:color w:val="auto"/>
                <w:lang w:eastAsia="zh-CN"/>
              </w:rPr>
            </w:pPr>
            <w:r>
              <w:rPr>
                <w:rFonts w:hint="eastAsia"/>
                <w:color w:val="auto"/>
                <w:lang w:eastAsia="zh-CN"/>
              </w:rPr>
              <w:t>NIS床位卡</w:t>
            </w:r>
          </w:p>
        </w:tc>
      </w:tr>
      <w:tr w14:paraId="4D5D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5080C9E8">
            <w:pPr>
              <w:widowControl w:val="0"/>
              <w:jc w:val="both"/>
              <w:rPr>
                <w:rFonts w:cs="Times New Roman"/>
                <w:b/>
                <w:bCs/>
                <w:color w:val="auto"/>
                <w:lang w:eastAsia="zh-CN"/>
              </w:rPr>
            </w:pPr>
          </w:p>
        </w:tc>
        <w:tc>
          <w:tcPr>
            <w:tcW w:w="7483" w:type="dxa"/>
            <w:gridSpan w:val="3"/>
            <w:vAlign w:val="center"/>
          </w:tcPr>
          <w:p w14:paraId="77CEA358">
            <w:pPr>
              <w:widowControl w:val="0"/>
              <w:jc w:val="both"/>
              <w:rPr>
                <w:color w:val="auto"/>
                <w:lang w:eastAsia="zh-CN"/>
              </w:rPr>
            </w:pPr>
            <w:r>
              <w:rPr>
                <w:rFonts w:hint="eastAsia"/>
                <w:color w:val="auto"/>
                <w:lang w:eastAsia="zh-CN"/>
              </w:rPr>
              <w:t>医生站患者信息</w:t>
            </w:r>
          </w:p>
        </w:tc>
      </w:tr>
      <w:tr w14:paraId="7131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0F74C0F7">
            <w:pPr>
              <w:widowControl w:val="0"/>
              <w:jc w:val="both"/>
              <w:rPr>
                <w:rFonts w:cs="Times New Roman"/>
                <w:b/>
                <w:bCs/>
                <w:color w:val="auto"/>
                <w:lang w:eastAsia="zh-CN"/>
              </w:rPr>
            </w:pPr>
          </w:p>
        </w:tc>
        <w:tc>
          <w:tcPr>
            <w:tcW w:w="7483" w:type="dxa"/>
            <w:gridSpan w:val="3"/>
            <w:vAlign w:val="center"/>
          </w:tcPr>
          <w:p w14:paraId="0D1B73B0">
            <w:pPr>
              <w:widowControl w:val="0"/>
              <w:jc w:val="both"/>
              <w:rPr>
                <w:color w:val="auto"/>
                <w:lang w:eastAsia="zh-CN"/>
              </w:rPr>
            </w:pPr>
            <w:r>
              <w:rPr>
                <w:rFonts w:hint="eastAsia"/>
                <w:color w:val="auto"/>
                <w:lang w:eastAsia="zh-CN"/>
              </w:rPr>
              <w:t>360视图</w:t>
            </w:r>
          </w:p>
        </w:tc>
      </w:tr>
      <w:tr w14:paraId="2255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2204D5A1">
            <w:pPr>
              <w:widowControl w:val="0"/>
              <w:jc w:val="both"/>
              <w:rPr>
                <w:rFonts w:cs="Times New Roman"/>
                <w:b/>
                <w:bCs/>
                <w:color w:val="auto"/>
                <w:lang w:eastAsia="zh-CN"/>
              </w:rPr>
            </w:pPr>
          </w:p>
        </w:tc>
        <w:tc>
          <w:tcPr>
            <w:tcW w:w="7483" w:type="dxa"/>
            <w:gridSpan w:val="3"/>
            <w:vAlign w:val="center"/>
          </w:tcPr>
          <w:p w14:paraId="2E843E42">
            <w:pPr>
              <w:widowControl w:val="0"/>
              <w:jc w:val="both"/>
              <w:rPr>
                <w:color w:val="auto"/>
                <w:lang w:eastAsia="zh-CN"/>
              </w:rPr>
            </w:pPr>
            <w:r>
              <w:rPr>
                <w:rFonts w:hint="eastAsia"/>
                <w:color w:val="auto"/>
                <w:lang w:eastAsia="zh-CN"/>
              </w:rPr>
              <w:t>护理大屏</w:t>
            </w:r>
          </w:p>
        </w:tc>
      </w:tr>
      <w:tr w14:paraId="43DB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3820C840">
            <w:pPr>
              <w:widowControl w:val="0"/>
              <w:jc w:val="both"/>
              <w:rPr>
                <w:rFonts w:cs="Times New Roman"/>
                <w:b/>
                <w:bCs/>
                <w:color w:val="auto"/>
                <w:lang w:eastAsia="zh-CN"/>
              </w:rPr>
            </w:pPr>
          </w:p>
        </w:tc>
        <w:tc>
          <w:tcPr>
            <w:tcW w:w="7483" w:type="dxa"/>
            <w:gridSpan w:val="3"/>
            <w:vAlign w:val="center"/>
          </w:tcPr>
          <w:p w14:paraId="5CAF1591">
            <w:pPr>
              <w:widowControl w:val="0"/>
              <w:jc w:val="both"/>
              <w:rPr>
                <w:color w:val="auto"/>
                <w:lang w:eastAsia="zh-CN"/>
              </w:rPr>
            </w:pPr>
            <w:r>
              <w:rPr>
                <w:rFonts w:hint="eastAsia"/>
                <w:color w:val="auto"/>
                <w:lang w:eastAsia="zh-CN"/>
              </w:rPr>
              <w:t>医嘱卡控</w:t>
            </w:r>
          </w:p>
        </w:tc>
      </w:tr>
      <w:tr w14:paraId="5D38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4D10CA12">
            <w:pPr>
              <w:widowControl w:val="0"/>
              <w:jc w:val="both"/>
              <w:rPr>
                <w:rFonts w:cs="Times New Roman"/>
                <w:b/>
                <w:bCs/>
                <w:color w:val="auto"/>
                <w:lang w:eastAsia="zh-CN"/>
              </w:rPr>
            </w:pPr>
          </w:p>
        </w:tc>
        <w:tc>
          <w:tcPr>
            <w:tcW w:w="7483" w:type="dxa"/>
            <w:gridSpan w:val="3"/>
            <w:vAlign w:val="center"/>
          </w:tcPr>
          <w:p w14:paraId="1824F786">
            <w:pPr>
              <w:widowControl w:val="0"/>
              <w:jc w:val="both"/>
              <w:rPr>
                <w:color w:val="auto"/>
                <w:lang w:eastAsia="zh-CN"/>
              </w:rPr>
            </w:pPr>
            <w:r>
              <w:rPr>
                <w:rFonts w:hint="eastAsia"/>
                <w:color w:val="auto"/>
                <w:lang w:eastAsia="zh-CN"/>
              </w:rPr>
              <w:t>病历卡控</w:t>
            </w:r>
          </w:p>
        </w:tc>
      </w:tr>
      <w:tr w14:paraId="6FAA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14:paraId="5BBECAB2">
            <w:pPr>
              <w:widowControl w:val="0"/>
              <w:jc w:val="both"/>
              <w:rPr>
                <w:rFonts w:cs="Times New Roman"/>
                <w:b/>
                <w:bCs/>
                <w:color w:val="auto"/>
                <w:lang w:eastAsia="zh-CN"/>
              </w:rPr>
            </w:pPr>
            <w:r>
              <w:rPr>
                <w:rFonts w:hint="eastAsia" w:ascii="宋体" w:hAnsi="宋体" w:cs="宋体"/>
                <w:b/>
                <w:bCs/>
                <w:color w:val="auto"/>
                <w:sz w:val="24"/>
                <w:szCs w:val="24"/>
                <w:lang w:eastAsia="zh-CN"/>
              </w:rPr>
              <w:t>HIS</w:t>
            </w:r>
            <w:r>
              <w:rPr>
                <w:rFonts w:ascii="宋体" w:hAnsi="宋体" w:cs="宋体"/>
                <w:b/>
                <w:bCs/>
                <w:color w:val="auto"/>
                <w:sz w:val="24"/>
                <w:szCs w:val="24"/>
                <w:lang w:eastAsia="zh-CN"/>
              </w:rPr>
              <w:t>嵌入VTE免登录对接</w:t>
            </w:r>
          </w:p>
        </w:tc>
        <w:tc>
          <w:tcPr>
            <w:tcW w:w="7483" w:type="dxa"/>
            <w:gridSpan w:val="3"/>
            <w:vAlign w:val="center"/>
          </w:tcPr>
          <w:p w14:paraId="4172E43B">
            <w:pPr>
              <w:widowControl w:val="0"/>
              <w:jc w:val="both"/>
              <w:rPr>
                <w:color w:val="auto"/>
                <w:lang w:eastAsia="zh-CN"/>
              </w:rPr>
            </w:pPr>
            <w:r>
              <w:rPr>
                <w:color w:val="auto"/>
                <w:lang w:eastAsia="zh-CN"/>
              </w:rPr>
              <w:t>护士站</w:t>
            </w:r>
            <w:r>
              <w:rPr>
                <w:rFonts w:hint="eastAsia"/>
                <w:color w:val="auto"/>
                <w:lang w:eastAsia="zh-CN"/>
              </w:rPr>
              <w:t>嵌入</w:t>
            </w:r>
            <w:r>
              <w:rPr>
                <w:color w:val="auto"/>
                <w:lang w:eastAsia="zh-CN"/>
              </w:rPr>
              <w:t>免登录</w:t>
            </w:r>
            <w:r>
              <w:rPr>
                <w:rFonts w:hint="eastAsia"/>
                <w:color w:val="auto"/>
                <w:lang w:eastAsia="zh-CN"/>
              </w:rPr>
              <w:t>使用VTE功能（患者管理、评分管理、随访管理、VTE相关性上报）</w:t>
            </w:r>
          </w:p>
        </w:tc>
      </w:tr>
      <w:tr w14:paraId="3980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7E45C363">
            <w:pPr>
              <w:widowControl w:val="0"/>
              <w:jc w:val="both"/>
              <w:rPr>
                <w:rFonts w:cs="Times New Roman"/>
                <w:b/>
                <w:bCs/>
                <w:color w:val="auto"/>
                <w:lang w:eastAsia="zh-CN"/>
              </w:rPr>
            </w:pPr>
          </w:p>
        </w:tc>
        <w:tc>
          <w:tcPr>
            <w:tcW w:w="7483" w:type="dxa"/>
            <w:gridSpan w:val="3"/>
            <w:vAlign w:val="center"/>
          </w:tcPr>
          <w:p w14:paraId="5565B290">
            <w:pPr>
              <w:widowControl w:val="0"/>
              <w:jc w:val="both"/>
              <w:rPr>
                <w:color w:val="auto"/>
                <w:lang w:eastAsia="zh-CN"/>
              </w:rPr>
            </w:pPr>
            <w:r>
              <w:rPr>
                <w:color w:val="auto"/>
                <w:lang w:eastAsia="zh-CN"/>
              </w:rPr>
              <w:t>医生站</w:t>
            </w:r>
            <w:r>
              <w:rPr>
                <w:rFonts w:hint="eastAsia"/>
                <w:color w:val="auto"/>
                <w:lang w:eastAsia="zh-CN"/>
              </w:rPr>
              <w:t>嵌入</w:t>
            </w:r>
            <w:r>
              <w:rPr>
                <w:color w:val="auto"/>
                <w:lang w:eastAsia="zh-CN"/>
              </w:rPr>
              <w:t>免登录</w:t>
            </w:r>
            <w:r>
              <w:rPr>
                <w:rFonts w:hint="eastAsia"/>
                <w:color w:val="auto"/>
                <w:lang w:eastAsia="zh-CN"/>
              </w:rPr>
              <w:t>使用VTE功能（患者管理、评分管理、随访管理、VTE相关性上报）</w:t>
            </w:r>
          </w:p>
        </w:tc>
      </w:tr>
      <w:tr w14:paraId="646B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0167EAA3">
            <w:pPr>
              <w:widowControl w:val="0"/>
              <w:jc w:val="both"/>
              <w:rPr>
                <w:rFonts w:cs="Times New Roman"/>
                <w:b/>
                <w:bCs/>
                <w:color w:val="auto"/>
                <w:lang w:eastAsia="zh-CN"/>
              </w:rPr>
            </w:pPr>
            <w:r>
              <w:rPr>
                <w:rFonts w:ascii="宋体" w:hAnsi="宋体" w:cs="宋体"/>
                <w:b/>
                <w:bCs/>
                <w:color w:val="auto"/>
                <w:sz w:val="24"/>
                <w:szCs w:val="24"/>
                <w:lang w:eastAsia="zh-CN"/>
              </w:rPr>
              <w:t>VTE评估数据回写电子病历</w:t>
            </w:r>
          </w:p>
        </w:tc>
        <w:tc>
          <w:tcPr>
            <w:tcW w:w="7483" w:type="dxa"/>
            <w:gridSpan w:val="3"/>
            <w:vAlign w:val="center"/>
          </w:tcPr>
          <w:p w14:paraId="0AA12DEF">
            <w:pPr>
              <w:widowControl w:val="0"/>
              <w:jc w:val="both"/>
              <w:rPr>
                <w:color w:val="auto"/>
                <w:lang w:eastAsia="zh-CN"/>
              </w:rPr>
            </w:pPr>
            <w:r>
              <w:rPr>
                <w:rFonts w:hint="eastAsia"/>
                <w:color w:val="auto"/>
                <w:lang w:eastAsia="zh-CN"/>
              </w:rPr>
              <w:t>对接电子病历系统提交VTE数据</w:t>
            </w:r>
          </w:p>
        </w:tc>
      </w:tr>
      <w:tr w14:paraId="6AEE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14:paraId="19468DF3">
            <w:pPr>
              <w:widowControl w:val="0"/>
              <w:jc w:val="both"/>
              <w:rPr>
                <w:rFonts w:ascii="宋体" w:hAnsi="宋体" w:cs="宋体"/>
                <w:b/>
                <w:bCs/>
                <w:color w:val="auto"/>
                <w:sz w:val="24"/>
                <w:szCs w:val="24"/>
                <w:lang w:eastAsia="zh-CN"/>
              </w:rPr>
            </w:pPr>
            <w:r>
              <w:rPr>
                <w:rFonts w:ascii="宋体" w:hAnsi="宋体" w:cs="宋体"/>
                <w:b/>
                <w:bCs/>
                <w:color w:val="auto"/>
                <w:sz w:val="24"/>
                <w:szCs w:val="24"/>
                <w:lang w:eastAsia="zh-CN"/>
              </w:rPr>
              <w:t>CA签名对接</w:t>
            </w:r>
          </w:p>
        </w:tc>
        <w:tc>
          <w:tcPr>
            <w:tcW w:w="7483" w:type="dxa"/>
            <w:gridSpan w:val="3"/>
            <w:vAlign w:val="center"/>
          </w:tcPr>
          <w:p w14:paraId="42C06BA9">
            <w:pPr>
              <w:widowControl w:val="0"/>
              <w:jc w:val="both"/>
              <w:rPr>
                <w:color w:val="auto"/>
                <w:lang w:eastAsia="zh-CN"/>
              </w:rPr>
            </w:pPr>
            <w:r>
              <w:rPr>
                <w:rFonts w:hint="eastAsia"/>
                <w:color w:val="auto"/>
                <w:lang w:eastAsia="zh-CN"/>
              </w:rPr>
              <w:t>预防告知书医护CA签名对接</w:t>
            </w:r>
          </w:p>
        </w:tc>
      </w:tr>
      <w:tr w14:paraId="0C2D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6CA18EE7">
            <w:pPr>
              <w:widowControl w:val="0"/>
              <w:jc w:val="both"/>
              <w:rPr>
                <w:rFonts w:ascii="宋体" w:hAnsi="宋体" w:cs="宋体"/>
                <w:b/>
                <w:bCs/>
                <w:color w:val="auto"/>
                <w:sz w:val="24"/>
                <w:szCs w:val="24"/>
                <w:lang w:eastAsia="zh-CN"/>
              </w:rPr>
            </w:pPr>
          </w:p>
        </w:tc>
        <w:tc>
          <w:tcPr>
            <w:tcW w:w="7483" w:type="dxa"/>
            <w:gridSpan w:val="3"/>
            <w:vAlign w:val="center"/>
          </w:tcPr>
          <w:p w14:paraId="0CF41DF2">
            <w:pPr>
              <w:widowControl w:val="0"/>
              <w:jc w:val="both"/>
              <w:rPr>
                <w:color w:val="auto"/>
                <w:lang w:eastAsia="zh-CN"/>
              </w:rPr>
            </w:pPr>
            <w:r>
              <w:rPr>
                <w:rFonts w:hint="eastAsia"/>
                <w:color w:val="auto"/>
                <w:lang w:eastAsia="zh-CN"/>
              </w:rPr>
              <w:t>防控报告医护CA签名对接</w:t>
            </w:r>
          </w:p>
        </w:tc>
      </w:tr>
      <w:tr w14:paraId="495E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48C5CC73">
            <w:pPr>
              <w:widowControl w:val="0"/>
              <w:jc w:val="both"/>
              <w:rPr>
                <w:rFonts w:ascii="宋体" w:hAnsi="宋体" w:cs="宋体"/>
                <w:b/>
                <w:bCs/>
                <w:color w:val="auto"/>
                <w:sz w:val="24"/>
                <w:szCs w:val="24"/>
                <w:lang w:eastAsia="zh-CN"/>
              </w:rPr>
            </w:pPr>
          </w:p>
        </w:tc>
        <w:tc>
          <w:tcPr>
            <w:tcW w:w="7483" w:type="dxa"/>
            <w:gridSpan w:val="3"/>
            <w:vAlign w:val="center"/>
          </w:tcPr>
          <w:p w14:paraId="67412613">
            <w:pPr>
              <w:widowControl w:val="0"/>
              <w:jc w:val="both"/>
              <w:rPr>
                <w:color w:val="auto"/>
                <w:lang w:eastAsia="zh-CN"/>
              </w:rPr>
            </w:pPr>
            <w:r>
              <w:rPr>
                <w:rFonts w:hint="eastAsia"/>
                <w:color w:val="auto"/>
                <w:lang w:eastAsia="zh-CN"/>
              </w:rPr>
              <w:t>评估单医护CA签名对接</w:t>
            </w:r>
          </w:p>
        </w:tc>
      </w:tr>
      <w:tr w14:paraId="7D82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4E2C74C4">
            <w:pPr>
              <w:widowControl w:val="0"/>
              <w:jc w:val="both"/>
              <w:rPr>
                <w:rFonts w:ascii="宋体" w:hAnsi="宋体" w:cs="宋体"/>
                <w:b/>
                <w:bCs/>
                <w:color w:val="auto"/>
                <w:sz w:val="24"/>
                <w:szCs w:val="24"/>
                <w:lang w:eastAsia="zh-CN"/>
              </w:rPr>
            </w:pPr>
            <w:r>
              <w:rPr>
                <w:rFonts w:ascii="宋体" w:hAnsi="宋体" w:cs="宋体"/>
                <w:b/>
                <w:bCs/>
                <w:color w:val="auto"/>
                <w:sz w:val="24"/>
                <w:szCs w:val="24"/>
                <w:lang w:eastAsia="zh-CN"/>
              </w:rPr>
              <w:t>无纸化系统对接</w:t>
            </w:r>
          </w:p>
        </w:tc>
        <w:tc>
          <w:tcPr>
            <w:tcW w:w="7483" w:type="dxa"/>
            <w:gridSpan w:val="3"/>
            <w:vAlign w:val="center"/>
          </w:tcPr>
          <w:p w14:paraId="1A886476">
            <w:pPr>
              <w:widowControl w:val="0"/>
              <w:jc w:val="both"/>
              <w:rPr>
                <w:color w:val="auto"/>
                <w:lang w:eastAsia="zh-CN"/>
              </w:rPr>
            </w:pPr>
            <w:r>
              <w:rPr>
                <w:rFonts w:hint="eastAsia"/>
                <w:color w:val="auto"/>
                <w:lang w:eastAsia="zh-CN"/>
              </w:rPr>
              <w:t>无纸化系统上传对接</w:t>
            </w:r>
          </w:p>
        </w:tc>
      </w:tr>
      <w:tr w14:paraId="662A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1F06ACB0">
            <w:pPr>
              <w:widowControl w:val="0"/>
              <w:jc w:val="both"/>
              <w:rPr>
                <w:rFonts w:ascii="宋体" w:hAnsi="宋体" w:cs="宋体"/>
                <w:b/>
                <w:bCs/>
                <w:color w:val="auto"/>
                <w:sz w:val="24"/>
                <w:szCs w:val="24"/>
                <w:lang w:eastAsia="zh-CN"/>
              </w:rPr>
            </w:pPr>
            <w:r>
              <w:rPr>
                <w:rFonts w:hint="eastAsia" w:ascii="宋体" w:hAnsi="宋体" w:cs="宋体"/>
                <w:b/>
                <w:bCs/>
                <w:color w:val="auto"/>
                <w:sz w:val="24"/>
                <w:szCs w:val="24"/>
                <w:lang w:eastAsia="zh-CN"/>
              </w:rPr>
              <w:t>签批屏对接</w:t>
            </w:r>
          </w:p>
        </w:tc>
        <w:tc>
          <w:tcPr>
            <w:tcW w:w="7483" w:type="dxa"/>
            <w:gridSpan w:val="3"/>
            <w:vAlign w:val="center"/>
          </w:tcPr>
          <w:p w14:paraId="5E1BA8E3">
            <w:pPr>
              <w:widowControl w:val="0"/>
              <w:jc w:val="both"/>
              <w:rPr>
                <w:color w:val="auto"/>
                <w:lang w:eastAsia="zh-CN"/>
              </w:rPr>
            </w:pPr>
            <w:r>
              <w:rPr>
                <w:rFonts w:hint="eastAsia"/>
                <w:color w:val="auto"/>
                <w:lang w:eastAsia="zh-CN"/>
              </w:rPr>
              <w:t>患者使用签批屏进行电子签名</w:t>
            </w:r>
          </w:p>
        </w:tc>
      </w:tr>
      <w:tr w14:paraId="6B66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restart"/>
            <w:vAlign w:val="center"/>
          </w:tcPr>
          <w:p w14:paraId="19F40BEE">
            <w:pPr>
              <w:widowControl w:val="0"/>
              <w:jc w:val="both"/>
              <w:rPr>
                <w:rFonts w:ascii="宋体" w:hAnsi="宋体" w:cs="宋体"/>
                <w:b/>
                <w:bCs/>
                <w:color w:val="auto"/>
                <w:sz w:val="24"/>
                <w:szCs w:val="24"/>
                <w:lang w:eastAsia="zh-CN"/>
              </w:rPr>
            </w:pPr>
            <w:r>
              <w:rPr>
                <w:rFonts w:hint="eastAsia" w:ascii="宋体" w:hAnsi="宋体" w:cs="宋体"/>
                <w:b/>
                <w:bCs/>
                <w:color w:val="auto"/>
                <w:sz w:val="24"/>
                <w:szCs w:val="24"/>
                <w:lang w:eastAsia="zh-CN"/>
              </w:rPr>
              <w:t>PDA对接</w:t>
            </w:r>
          </w:p>
        </w:tc>
        <w:tc>
          <w:tcPr>
            <w:tcW w:w="7483" w:type="dxa"/>
            <w:gridSpan w:val="3"/>
            <w:vAlign w:val="center"/>
          </w:tcPr>
          <w:p w14:paraId="427A5D9C">
            <w:pPr>
              <w:widowControl w:val="0"/>
              <w:jc w:val="both"/>
              <w:rPr>
                <w:color w:val="auto"/>
                <w:lang w:eastAsia="zh-CN"/>
              </w:rPr>
            </w:pPr>
            <w:r>
              <w:rPr>
                <w:rFonts w:hint="eastAsia"/>
                <w:color w:val="auto"/>
                <w:lang w:eastAsia="zh-CN"/>
              </w:rPr>
              <w:t>PDA现有护理APP嵌入VTE功能</w:t>
            </w:r>
          </w:p>
        </w:tc>
      </w:tr>
      <w:tr w14:paraId="734C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Merge w:val="continue"/>
            <w:vAlign w:val="center"/>
          </w:tcPr>
          <w:p w14:paraId="460E6E54">
            <w:pPr>
              <w:widowControl w:val="0"/>
              <w:jc w:val="both"/>
              <w:rPr>
                <w:rFonts w:ascii="宋体" w:hAnsi="宋体" w:cs="宋体"/>
                <w:color w:val="auto"/>
                <w:sz w:val="24"/>
                <w:szCs w:val="24"/>
                <w:lang w:eastAsia="zh-CN"/>
              </w:rPr>
            </w:pPr>
          </w:p>
        </w:tc>
        <w:tc>
          <w:tcPr>
            <w:tcW w:w="7483" w:type="dxa"/>
            <w:gridSpan w:val="3"/>
            <w:vAlign w:val="center"/>
          </w:tcPr>
          <w:p w14:paraId="32AB5E43">
            <w:pPr>
              <w:widowControl w:val="0"/>
              <w:jc w:val="both"/>
              <w:rPr>
                <w:color w:val="auto"/>
                <w:lang w:eastAsia="zh-CN"/>
              </w:rPr>
            </w:pPr>
            <w:r>
              <w:rPr>
                <w:rFonts w:hint="eastAsia"/>
                <w:color w:val="auto"/>
                <w:lang w:eastAsia="zh-CN"/>
              </w:rPr>
              <w:t>PDA安装VTE APP，支持评估提醒、随访提醒、评估管理、医嘱执行</w:t>
            </w:r>
          </w:p>
        </w:tc>
      </w:tr>
      <w:tr w14:paraId="2979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48296D22">
            <w:pPr>
              <w:widowControl w:val="0"/>
              <w:jc w:val="both"/>
              <w:rPr>
                <w:rFonts w:ascii="宋体" w:hAnsi="宋体" w:cs="宋体"/>
                <w:color w:val="auto"/>
                <w:sz w:val="24"/>
                <w:szCs w:val="24"/>
                <w:lang w:eastAsia="zh-CN"/>
              </w:rPr>
            </w:pPr>
            <w:r>
              <w:rPr>
                <w:rFonts w:hint="eastAsia" w:ascii="宋体" w:hAnsi="宋体" w:cs="宋体"/>
                <w:b/>
                <w:bCs/>
                <w:color w:val="auto"/>
                <w:sz w:val="24"/>
                <w:szCs w:val="24"/>
                <w:lang w:eastAsia="zh-CN"/>
              </w:rPr>
              <w:t>CDR归档</w:t>
            </w:r>
          </w:p>
        </w:tc>
        <w:tc>
          <w:tcPr>
            <w:tcW w:w="7483" w:type="dxa"/>
            <w:gridSpan w:val="3"/>
            <w:vAlign w:val="center"/>
          </w:tcPr>
          <w:p w14:paraId="784C7D8D">
            <w:pPr>
              <w:widowControl w:val="0"/>
              <w:jc w:val="both"/>
              <w:rPr>
                <w:color w:val="auto"/>
                <w:lang w:eastAsia="zh-CN"/>
              </w:rPr>
            </w:pPr>
            <w:r>
              <w:rPr>
                <w:rFonts w:hint="eastAsia"/>
                <w:color w:val="auto"/>
                <w:lang w:eastAsia="zh-CN"/>
              </w:rPr>
              <w:t>防控报告与所有的评分量表详情信息随患者病历进行归档</w:t>
            </w:r>
          </w:p>
        </w:tc>
      </w:tr>
      <w:tr w14:paraId="300F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3530BB3F">
            <w:pPr>
              <w:widowControl w:val="0"/>
              <w:jc w:val="both"/>
              <w:rPr>
                <w:rFonts w:ascii="宋体" w:hAnsi="宋体" w:cs="宋体"/>
                <w:b/>
                <w:bCs/>
                <w:color w:val="auto"/>
                <w:sz w:val="24"/>
                <w:szCs w:val="24"/>
                <w:lang w:eastAsia="zh-CN"/>
              </w:rPr>
            </w:pPr>
            <w:r>
              <w:rPr>
                <w:rFonts w:hint="eastAsia" w:ascii="宋体" w:hAnsi="宋体" w:cs="宋体"/>
                <w:b/>
                <w:bCs/>
                <w:color w:val="auto"/>
                <w:sz w:val="24"/>
                <w:szCs w:val="24"/>
                <w:lang w:eastAsia="zh-CN"/>
              </w:rPr>
              <w:t>患者个人数据库</w:t>
            </w:r>
          </w:p>
        </w:tc>
        <w:tc>
          <w:tcPr>
            <w:tcW w:w="7483" w:type="dxa"/>
            <w:gridSpan w:val="3"/>
            <w:vAlign w:val="center"/>
          </w:tcPr>
          <w:p w14:paraId="298C36A8">
            <w:pPr>
              <w:widowControl w:val="0"/>
              <w:jc w:val="both"/>
              <w:rPr>
                <w:color w:val="auto"/>
                <w:lang w:eastAsia="zh-CN"/>
              </w:rPr>
            </w:pPr>
            <w:r>
              <w:rPr>
                <w:rFonts w:hint="eastAsia"/>
                <w:color w:val="auto"/>
                <w:lang w:eastAsia="zh-CN"/>
              </w:rPr>
              <w:t>按照住院号、姓名、床号、科室、病区、入院时间、主治医生展示全院所 有患者列表。</w:t>
            </w:r>
          </w:p>
          <w:p w14:paraId="03198B8C">
            <w:pPr>
              <w:widowControl w:val="0"/>
              <w:jc w:val="both"/>
              <w:rPr>
                <w:color w:val="auto"/>
                <w:lang w:eastAsia="zh-CN"/>
              </w:rPr>
            </w:pPr>
            <w:r>
              <w:rPr>
                <w:rFonts w:hint="eastAsia"/>
                <w:color w:val="auto"/>
                <w:lang w:eastAsia="zh-CN"/>
              </w:rPr>
              <w:t>可对患者数据库某个患者基于入院时间轴进行研究。时间轴上根据患者 VTE预防的关键环节进行显示，如Caprini/Padua评分信息，DDI信息，超声 检查，转归。</w:t>
            </w:r>
          </w:p>
          <w:p w14:paraId="060B3C66">
            <w:pPr>
              <w:widowControl w:val="0"/>
              <w:jc w:val="both"/>
              <w:rPr>
                <w:color w:val="auto"/>
                <w:lang w:eastAsia="zh-CN"/>
              </w:rPr>
            </w:pPr>
            <w:r>
              <w:rPr>
                <w:rFonts w:hint="eastAsia"/>
                <w:color w:val="auto"/>
                <w:lang w:eastAsia="zh-CN"/>
              </w:rPr>
              <w:t>支持出院患者按照VTE确诊状态进行查询，包含以下状态：全部患者、未确诊、全部确诊、入院确诊、在院确诊。</w:t>
            </w:r>
          </w:p>
          <w:p w14:paraId="7818D3EB">
            <w:pPr>
              <w:widowControl w:val="0"/>
              <w:jc w:val="both"/>
              <w:rPr>
                <w:color w:val="auto"/>
                <w:lang w:eastAsia="zh-CN"/>
              </w:rPr>
            </w:pPr>
            <w:r>
              <w:rPr>
                <w:rFonts w:hint="eastAsia"/>
                <w:color w:val="auto"/>
                <w:lang w:eastAsia="zh-CN"/>
              </w:rPr>
              <w:t>支持以时间轴展示的形式展示患者VTE防治过程，其中包含数据曲线：住院进程、VTE风险评估、出血风险评估、机械预防禁忌、基础预防、药物 预防、机械预防、超声检查、D-二聚体、静脉超声、肺动脉造影、介入、手术。支持切换时间轴样式展示患者VTE防治过程。</w:t>
            </w:r>
          </w:p>
          <w:p w14:paraId="6B86DE69">
            <w:pPr>
              <w:widowControl w:val="0"/>
              <w:jc w:val="both"/>
              <w:rPr>
                <w:color w:val="auto"/>
                <w:lang w:eastAsia="zh-CN"/>
              </w:rPr>
            </w:pPr>
            <w:r>
              <w:rPr>
                <w:rFonts w:hint="eastAsia"/>
                <w:color w:val="auto"/>
                <w:lang w:eastAsia="zh-CN"/>
              </w:rPr>
              <w:t>支持以全息图（多维曲线）的形式展示患者VTE防治过程，其中包含数据曲线：住院进程、VTE风险评估、出血风险评估、机械预防禁忌、基 础预防、药物预防、机械预防、超声检查、D-二聚体、静脉超声、肺动脉造影、介入、手术。</w:t>
            </w:r>
          </w:p>
        </w:tc>
      </w:tr>
      <w:tr w14:paraId="3AC7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59650044">
            <w:pPr>
              <w:widowControl w:val="0"/>
              <w:jc w:val="both"/>
              <w:rPr>
                <w:rFonts w:ascii="宋体" w:hAnsi="宋体" w:cs="宋体"/>
                <w:b/>
                <w:bCs/>
                <w:color w:val="auto"/>
                <w:sz w:val="24"/>
                <w:szCs w:val="24"/>
                <w:lang w:eastAsia="zh-CN"/>
              </w:rPr>
            </w:pPr>
            <w:r>
              <w:rPr>
                <w:rFonts w:hint="eastAsia" w:ascii="宋体" w:hAnsi="宋体" w:cs="宋体"/>
                <w:b/>
                <w:bCs/>
                <w:sz w:val="24"/>
                <w:szCs w:val="24"/>
                <w:lang w:eastAsia="zh-CN"/>
              </w:rPr>
              <w:t>VTE风险AI模型</w:t>
            </w:r>
          </w:p>
        </w:tc>
        <w:tc>
          <w:tcPr>
            <w:tcW w:w="7483" w:type="dxa"/>
            <w:gridSpan w:val="3"/>
            <w:vAlign w:val="center"/>
          </w:tcPr>
          <w:p w14:paraId="12C82419">
            <w:pPr>
              <w:widowControl w:val="0"/>
              <w:jc w:val="both"/>
              <w:rPr>
                <w:color w:val="auto"/>
                <w:lang w:eastAsia="zh-CN"/>
              </w:rPr>
            </w:pPr>
            <w:r>
              <w:rPr>
                <w:rFonts w:hint="eastAsia"/>
                <w:color w:val="auto"/>
                <w:lang w:eastAsia="zh-CN"/>
              </w:rPr>
              <w:t>自动识别患者住院进程</w:t>
            </w:r>
          </w:p>
          <w:p w14:paraId="231D7C12">
            <w:pPr>
              <w:widowControl w:val="0"/>
              <w:jc w:val="both"/>
              <w:rPr>
                <w:color w:val="auto"/>
                <w:lang w:eastAsia="zh-CN"/>
              </w:rPr>
            </w:pPr>
            <w:r>
              <w:rPr>
                <w:rFonts w:hint="eastAsia"/>
                <w:color w:val="auto"/>
                <w:lang w:eastAsia="zh-CN"/>
              </w:rPr>
              <w:t>1、VTE系统自动识别患者所处住院进程状态，当发现患者状态发生变化时， 可自动对患者进行风险评估，同时将结果告知医生进行确认。</w:t>
            </w:r>
          </w:p>
          <w:p w14:paraId="3D2D7FBA">
            <w:pPr>
              <w:widowControl w:val="0"/>
              <w:jc w:val="both"/>
              <w:rPr>
                <w:color w:val="auto"/>
                <w:lang w:eastAsia="zh-CN"/>
              </w:rPr>
            </w:pPr>
            <w:r>
              <w:rPr>
                <w:rFonts w:hint="eastAsia"/>
                <w:color w:val="auto"/>
                <w:lang w:eastAsia="zh-CN"/>
              </w:rPr>
              <w:t>2、自动识别进程状态包括但不限于：入院、转科、手术、病情变化、出院等。</w:t>
            </w:r>
          </w:p>
          <w:p w14:paraId="1589DD76">
            <w:pPr>
              <w:widowControl w:val="0"/>
              <w:jc w:val="both"/>
              <w:rPr>
                <w:color w:val="auto"/>
                <w:lang w:eastAsia="zh-CN"/>
              </w:rPr>
            </w:pPr>
            <w:r>
              <w:rPr>
                <w:rFonts w:hint="eastAsia"/>
                <w:color w:val="auto"/>
                <w:lang w:eastAsia="zh-CN"/>
              </w:rPr>
              <w:t>3、医生确认：VTE系统自动产生风险评估后，均会通过消息提醒的方式告知医护人员进行确认。</w:t>
            </w:r>
          </w:p>
          <w:p w14:paraId="6501B801">
            <w:pPr>
              <w:widowControl w:val="0"/>
              <w:jc w:val="both"/>
              <w:rPr>
                <w:color w:val="auto"/>
                <w:lang w:eastAsia="zh-CN"/>
              </w:rPr>
            </w:pPr>
            <w:r>
              <w:rPr>
                <w:rFonts w:hint="eastAsia"/>
                <w:color w:val="auto"/>
                <w:lang w:eastAsia="zh-CN"/>
              </w:rPr>
              <w:t>4、AI评估与人工评估对比</w:t>
            </w:r>
          </w:p>
          <w:p w14:paraId="0DFCEACA">
            <w:pPr>
              <w:widowControl w:val="0"/>
              <w:jc w:val="both"/>
              <w:rPr>
                <w:color w:val="auto"/>
                <w:lang w:eastAsia="zh-CN"/>
              </w:rPr>
            </w:pPr>
            <w:r>
              <w:rPr>
                <w:rFonts w:hint="eastAsia"/>
                <w:color w:val="auto"/>
                <w:lang w:eastAsia="zh-CN"/>
              </w:rPr>
              <w:t>医生在确认AI评估结果时，系统在界面上同时显示AI与人工勾选，方便进行选项对比。</w:t>
            </w:r>
          </w:p>
        </w:tc>
      </w:tr>
      <w:tr w14:paraId="330E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23FB4697">
            <w:pPr>
              <w:pStyle w:val="9"/>
              <w:widowControl w:val="0"/>
              <w:spacing w:before="248" w:line="432" w:lineRule="auto"/>
              <w:ind w:left="115" w:right="105" w:firstLine="8"/>
              <w:jc w:val="both"/>
              <w:rPr>
                <w:rFonts w:hint="eastAsia"/>
                <w:sz w:val="22"/>
                <w:szCs w:val="22"/>
                <w:lang w:eastAsia="zh-CN"/>
              </w:rPr>
            </w:pPr>
            <w:r>
              <w:rPr>
                <w:b/>
                <w:bCs/>
                <w:spacing w:val="-18"/>
                <w:sz w:val="22"/>
                <w:szCs w:val="22"/>
              </w:rPr>
              <w:t>项目</w:t>
            </w:r>
            <w:r>
              <w:rPr>
                <w:b/>
                <w:bCs/>
                <w:spacing w:val="-47"/>
                <w:sz w:val="22"/>
                <w:szCs w:val="22"/>
              </w:rPr>
              <w:t xml:space="preserve"> </w:t>
            </w:r>
            <w:r>
              <w:rPr>
                <w:b/>
                <w:bCs/>
                <w:spacing w:val="-18"/>
                <w:sz w:val="22"/>
                <w:szCs w:val="22"/>
              </w:rPr>
              <w:t>办</w:t>
            </w:r>
            <w:r>
              <w:rPr>
                <w:b/>
                <w:bCs/>
                <w:spacing w:val="-49"/>
                <w:sz w:val="22"/>
                <w:szCs w:val="22"/>
              </w:rPr>
              <w:t xml:space="preserve"> </w:t>
            </w:r>
            <w:r>
              <w:rPr>
                <w:b/>
                <w:bCs/>
                <w:spacing w:val="-18"/>
                <w:sz w:val="22"/>
                <w:szCs w:val="22"/>
              </w:rPr>
              <w:t>数</w:t>
            </w:r>
            <w:r>
              <w:rPr>
                <w:b/>
                <w:bCs/>
                <w:spacing w:val="-2"/>
                <w:sz w:val="22"/>
                <w:szCs w:val="22"/>
              </w:rPr>
              <w:t>据上报</w:t>
            </w:r>
          </w:p>
        </w:tc>
        <w:tc>
          <w:tcPr>
            <w:tcW w:w="7483" w:type="dxa"/>
            <w:gridSpan w:val="3"/>
            <w:vAlign w:val="center"/>
          </w:tcPr>
          <w:p w14:paraId="79CFC6E6">
            <w:pPr>
              <w:pStyle w:val="9"/>
              <w:widowControl w:val="0"/>
              <w:spacing w:before="248" w:line="432" w:lineRule="auto"/>
              <w:ind w:left="112" w:right="106"/>
              <w:jc w:val="both"/>
              <w:rPr>
                <w:rFonts w:ascii="Arial" w:hAnsi="Arial" w:eastAsia="Arial" w:cs="Arial"/>
                <w:color w:val="auto"/>
                <w:sz w:val="21"/>
                <w:szCs w:val="21"/>
                <w:lang w:eastAsia="zh-CN"/>
              </w:rPr>
            </w:pPr>
            <w:r>
              <w:rPr>
                <w:rFonts w:hint="eastAsia" w:ascii="Arial" w:hAnsi="Arial" w:eastAsia="Arial" w:cs="Arial"/>
                <w:color w:val="auto"/>
                <w:sz w:val="21"/>
                <w:szCs w:val="21"/>
                <w:lang w:eastAsia="zh-CN"/>
              </w:rPr>
              <w:t>按照全国肺栓塞和深静脉血栓形成防治能力建设项目办公室发布的VTE质控数据填报数据要求设计统计项目。</w:t>
            </w:r>
          </w:p>
        </w:tc>
      </w:tr>
      <w:tr w14:paraId="19DB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499F1E04">
            <w:pPr>
              <w:pStyle w:val="9"/>
              <w:widowControl w:val="0"/>
              <w:spacing w:before="71" w:line="439" w:lineRule="auto"/>
              <w:ind w:left="114" w:right="105" w:firstLine="9"/>
              <w:jc w:val="both"/>
              <w:rPr>
                <w:rFonts w:hint="eastAsia"/>
                <w:sz w:val="22"/>
                <w:szCs w:val="22"/>
                <w:lang w:eastAsia="zh-CN"/>
              </w:rPr>
            </w:pPr>
            <w:r>
              <w:rPr>
                <w:b/>
                <w:bCs/>
                <w:spacing w:val="-41"/>
                <w:sz w:val="22"/>
                <w:szCs w:val="22"/>
                <w:lang w:eastAsia="zh-CN"/>
              </w:rPr>
              <w:t xml:space="preserve"> </w:t>
            </w:r>
            <w:r>
              <w:rPr>
                <w:b/>
                <w:bCs/>
                <w:spacing w:val="-11"/>
                <w:sz w:val="22"/>
                <w:szCs w:val="22"/>
              </w:rPr>
              <w:t>医</w:t>
            </w:r>
            <w:r>
              <w:rPr>
                <w:b/>
                <w:bCs/>
                <w:spacing w:val="-53"/>
                <w:sz w:val="22"/>
                <w:szCs w:val="22"/>
              </w:rPr>
              <w:t xml:space="preserve"> </w:t>
            </w:r>
            <w:r>
              <w:rPr>
                <w:b/>
                <w:bCs/>
                <w:spacing w:val="-11"/>
                <w:sz w:val="22"/>
                <w:szCs w:val="22"/>
              </w:rPr>
              <w:t>疗</w:t>
            </w:r>
            <w:r>
              <w:rPr>
                <w:b/>
                <w:bCs/>
                <w:spacing w:val="-51"/>
                <w:sz w:val="22"/>
                <w:szCs w:val="22"/>
              </w:rPr>
              <w:t xml:space="preserve"> </w:t>
            </w:r>
            <w:r>
              <w:rPr>
                <w:b/>
                <w:bCs/>
                <w:spacing w:val="-11"/>
                <w:sz w:val="22"/>
                <w:szCs w:val="22"/>
              </w:rPr>
              <w:t>事</w:t>
            </w:r>
            <w:r>
              <w:rPr>
                <w:b/>
                <w:bCs/>
                <w:spacing w:val="-52"/>
                <w:sz w:val="22"/>
                <w:szCs w:val="22"/>
              </w:rPr>
              <w:t xml:space="preserve"> </w:t>
            </w:r>
            <w:r>
              <w:rPr>
                <w:b/>
                <w:bCs/>
                <w:spacing w:val="-11"/>
                <w:sz w:val="22"/>
                <w:szCs w:val="22"/>
              </w:rPr>
              <w:t>件</w:t>
            </w:r>
            <w:r>
              <w:rPr>
                <w:b/>
                <w:bCs/>
                <w:sz w:val="22"/>
                <w:szCs w:val="22"/>
              </w:rPr>
              <w:t xml:space="preserve"> </w:t>
            </w:r>
            <w:r>
              <w:rPr>
                <w:b/>
                <w:bCs/>
                <w:spacing w:val="-3"/>
                <w:sz w:val="22"/>
                <w:szCs w:val="22"/>
              </w:rPr>
              <w:t>报告</w:t>
            </w:r>
          </w:p>
        </w:tc>
        <w:tc>
          <w:tcPr>
            <w:tcW w:w="7483" w:type="dxa"/>
            <w:gridSpan w:val="3"/>
            <w:vAlign w:val="center"/>
          </w:tcPr>
          <w:p w14:paraId="784F6B7F">
            <w:pPr>
              <w:pStyle w:val="9"/>
              <w:widowControl w:val="0"/>
              <w:spacing w:before="242" w:line="439" w:lineRule="auto"/>
              <w:ind w:left="116" w:right="106" w:hanging="4"/>
              <w:jc w:val="both"/>
              <w:rPr>
                <w:rFonts w:ascii="Arial" w:hAnsi="Arial" w:eastAsia="Arial" w:cs="Arial"/>
                <w:color w:val="auto"/>
                <w:sz w:val="21"/>
                <w:szCs w:val="21"/>
                <w:lang w:eastAsia="zh-CN"/>
              </w:rPr>
            </w:pPr>
            <w:r>
              <w:rPr>
                <w:rFonts w:hint="eastAsia" w:ascii="Arial" w:hAnsi="Arial" w:eastAsia="Arial" w:cs="Arial"/>
                <w:color w:val="auto"/>
                <w:sz w:val="21"/>
                <w:szCs w:val="21"/>
                <w:lang w:eastAsia="zh-CN"/>
              </w:rPr>
              <w:t>为院内信息系统提供2022指标中抗凝/溶栓出血、VTE主因死亡的医院支持【综合医院】填报指标中VTE预防治疗相关异常事件的统计。支持VTE不良事件上报。具备人工智能，AI自动采集不良事件源数据，构建VTE知识库；获取患者信息；将所述患者信息和所述VTE知识库进行匹配，根据匹配程度确定患者的危险等级，其中患者的危险等级包括低风险、中风险、高风险三个等级；响应于所述危险等级为高风险等级，作为不良事件上报；能够实时监控患者的身体情况，如果患者属于不良事件并及时上报，避免了不良事件漏报、错报的情况。（提供证书证明）</w:t>
            </w:r>
          </w:p>
        </w:tc>
      </w:tr>
      <w:tr w14:paraId="09ED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35716A5B">
            <w:pPr>
              <w:pStyle w:val="9"/>
              <w:widowControl w:val="0"/>
              <w:spacing w:before="71" w:line="439" w:lineRule="auto"/>
              <w:ind w:left="114" w:right="105" w:firstLine="9"/>
              <w:jc w:val="both"/>
              <w:rPr>
                <w:rFonts w:hint="eastAsia" w:ascii="宋体" w:hAnsi="宋体" w:eastAsia="宋体" w:cs="宋体"/>
                <w:sz w:val="24"/>
                <w:szCs w:val="24"/>
                <w:lang w:val="en-US" w:eastAsia="zh-CN"/>
              </w:rPr>
            </w:pPr>
            <w:r>
              <w:rPr>
                <w:rFonts w:ascii="宋体" w:hAnsi="宋体" w:eastAsia="宋体" w:cs="宋体"/>
                <w:sz w:val="24"/>
                <w:szCs w:val="24"/>
              </w:rPr>
              <w:t>接口服</w:t>
            </w:r>
            <w:r>
              <w:rPr>
                <w:rFonts w:hint="eastAsia" w:cs="宋体"/>
                <w:sz w:val="24"/>
                <w:szCs w:val="24"/>
                <w:lang w:val="en-US" w:eastAsia="zh-CN"/>
              </w:rPr>
              <w:t>务</w:t>
            </w:r>
          </w:p>
        </w:tc>
        <w:tc>
          <w:tcPr>
            <w:tcW w:w="7483" w:type="dxa"/>
            <w:gridSpan w:val="3"/>
            <w:vAlign w:val="center"/>
          </w:tcPr>
          <w:p w14:paraId="35C1E088">
            <w:pPr>
              <w:pStyle w:val="9"/>
              <w:widowControl w:val="0"/>
              <w:numPr>
                <w:ilvl w:val="0"/>
                <w:numId w:val="1"/>
              </w:numPr>
              <w:spacing w:before="242" w:line="240" w:lineRule="auto"/>
              <w:ind w:right="106"/>
              <w:jc w:val="both"/>
              <w:rPr>
                <w:rFonts w:ascii="宋体" w:hAnsi="宋体" w:eastAsia="宋体" w:cs="宋体"/>
                <w:sz w:val="24"/>
                <w:szCs w:val="24"/>
              </w:rPr>
            </w:pPr>
            <w:r>
              <w:rPr>
                <w:rFonts w:ascii="宋体" w:hAnsi="宋体" w:eastAsia="宋体" w:cs="宋体"/>
                <w:sz w:val="24"/>
                <w:szCs w:val="24"/>
              </w:rPr>
              <w:t>所投静脉血栓栓塞症（VTE）风险评估与防控软件系统具有《软件著作权证书》， 保证静脉血栓栓塞症（VTE）风险评估与防控软件系统与抗血栓压力泵连接实现数据实时传输至HIS系统；</w:t>
            </w:r>
          </w:p>
          <w:p w14:paraId="6543D6B5">
            <w:pPr>
              <w:pStyle w:val="9"/>
              <w:widowControl w:val="0"/>
              <w:numPr>
                <w:ilvl w:val="0"/>
                <w:numId w:val="1"/>
              </w:numPr>
              <w:spacing w:before="242" w:line="240" w:lineRule="auto"/>
              <w:ind w:right="106"/>
              <w:jc w:val="both"/>
              <w:rPr>
                <w:rFonts w:hint="eastAsia" w:ascii="宋体" w:hAnsi="宋体" w:eastAsia="宋体" w:cs="宋体"/>
                <w:sz w:val="24"/>
                <w:szCs w:val="24"/>
                <w:lang w:eastAsia="zh-CN"/>
              </w:rPr>
            </w:pPr>
            <w:r>
              <w:rPr>
                <w:rFonts w:ascii="宋体" w:hAnsi="宋体" w:eastAsia="宋体" w:cs="宋体"/>
                <w:sz w:val="24"/>
                <w:szCs w:val="24"/>
              </w:rPr>
              <w:t xml:space="preserve"> 2.包含HIS、LIS、PACS、EMR、手麻等系统对接及费用；5年内免费与医院其他新增系统的接口对接和数据统计工作</w:t>
            </w:r>
            <w:r>
              <w:rPr>
                <w:rFonts w:hint="eastAsia" w:cs="宋体"/>
                <w:sz w:val="24"/>
                <w:szCs w:val="24"/>
                <w:lang w:eastAsia="zh-CN"/>
              </w:rPr>
              <w:t>。</w:t>
            </w:r>
          </w:p>
        </w:tc>
      </w:tr>
      <w:tr w14:paraId="283C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04B852FD">
            <w:pPr>
              <w:pStyle w:val="9"/>
              <w:widowControl w:val="0"/>
              <w:spacing w:before="71" w:line="439" w:lineRule="auto"/>
              <w:ind w:left="114" w:right="105" w:firstLine="9"/>
              <w:jc w:val="both"/>
              <w:rPr>
                <w:rFonts w:hint="eastAsia"/>
                <w:b/>
                <w:bCs/>
                <w:lang w:eastAsia="zh-CN"/>
              </w:rPr>
            </w:pPr>
            <w:r>
              <w:rPr>
                <w:rFonts w:ascii="宋体" w:hAnsi="宋体" w:eastAsia="宋体" w:cs="宋体"/>
                <w:sz w:val="24"/>
                <w:szCs w:val="24"/>
              </w:rPr>
              <w:t>服务器</w:t>
            </w:r>
          </w:p>
        </w:tc>
        <w:tc>
          <w:tcPr>
            <w:tcW w:w="7483" w:type="dxa"/>
            <w:gridSpan w:val="3"/>
            <w:vAlign w:val="center"/>
          </w:tcPr>
          <w:p w14:paraId="75E9DFD3">
            <w:pPr>
              <w:pStyle w:val="9"/>
              <w:widowControl w:val="0"/>
              <w:spacing w:before="242" w:line="439" w:lineRule="auto"/>
              <w:ind w:right="106"/>
              <w:jc w:val="both"/>
              <w:rPr>
                <w:rFonts w:ascii="Arial" w:hAnsi="Arial" w:cs="Arial"/>
                <w:sz w:val="21"/>
                <w:szCs w:val="21"/>
                <w:lang w:eastAsia="zh-CN"/>
              </w:rPr>
            </w:pPr>
            <w:r>
              <w:rPr>
                <w:rFonts w:ascii="宋体" w:hAnsi="宋体" w:eastAsia="宋体" w:cs="宋体"/>
                <w:sz w:val="24"/>
                <w:szCs w:val="24"/>
              </w:rPr>
              <w:t>提供2台服务器</w:t>
            </w:r>
          </w:p>
        </w:tc>
      </w:tr>
      <w:tr w14:paraId="5988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14:paraId="38C9A3ED">
            <w:pPr>
              <w:pStyle w:val="9"/>
              <w:widowControl w:val="0"/>
              <w:spacing w:before="71" w:line="439" w:lineRule="auto"/>
              <w:ind w:left="114" w:right="105" w:firstLine="9"/>
              <w:jc w:val="both"/>
              <w:rPr>
                <w:rFonts w:hint="eastAsia"/>
                <w:b/>
                <w:bCs/>
                <w:lang w:eastAsia="zh-CN"/>
              </w:rPr>
            </w:pPr>
            <w:r>
              <w:rPr>
                <w:rFonts w:ascii="宋体" w:hAnsi="宋体" w:eastAsia="宋体" w:cs="宋体"/>
                <w:sz w:val="24"/>
                <w:szCs w:val="24"/>
              </w:rPr>
              <w:t>服务器要 求</w:t>
            </w:r>
          </w:p>
        </w:tc>
        <w:tc>
          <w:tcPr>
            <w:tcW w:w="7483" w:type="dxa"/>
            <w:gridSpan w:val="3"/>
            <w:vAlign w:val="center"/>
          </w:tcPr>
          <w:p w14:paraId="5B8A45A1">
            <w:pPr>
              <w:pStyle w:val="9"/>
              <w:widowControl w:val="0"/>
              <w:numPr>
                <w:ilvl w:val="0"/>
                <w:numId w:val="2"/>
              </w:numPr>
              <w:spacing w:before="242" w:line="240" w:lineRule="auto"/>
              <w:ind w:right="106"/>
              <w:jc w:val="both"/>
              <w:rPr>
                <w:rFonts w:ascii="宋体" w:hAnsi="宋体" w:eastAsia="宋体" w:cs="宋体"/>
                <w:sz w:val="24"/>
                <w:szCs w:val="24"/>
              </w:rPr>
            </w:pPr>
            <w:r>
              <w:rPr>
                <w:rFonts w:ascii="宋体" w:hAnsi="宋体" w:eastAsia="宋体" w:cs="宋体"/>
                <w:sz w:val="24"/>
                <w:szCs w:val="24"/>
              </w:rPr>
              <w:t xml:space="preserve">服务器:2颗4310（12核2.1） </w:t>
            </w:r>
          </w:p>
          <w:p w14:paraId="713A0ABA">
            <w:pPr>
              <w:pStyle w:val="9"/>
              <w:widowControl w:val="0"/>
              <w:numPr>
                <w:ilvl w:val="0"/>
                <w:numId w:val="2"/>
              </w:numPr>
              <w:spacing w:before="242" w:line="240" w:lineRule="auto"/>
              <w:ind w:right="106"/>
              <w:jc w:val="both"/>
              <w:rPr>
                <w:rFonts w:ascii="Arial" w:hAnsi="Arial" w:cs="Arial"/>
                <w:sz w:val="21"/>
                <w:szCs w:val="21"/>
                <w:lang w:eastAsia="zh-CN"/>
              </w:rPr>
            </w:pPr>
            <w:r>
              <w:rPr>
                <w:rFonts w:ascii="宋体" w:hAnsi="宋体" w:eastAsia="宋体" w:cs="宋体"/>
                <w:sz w:val="24"/>
                <w:szCs w:val="24"/>
              </w:rPr>
              <w:t xml:space="preserve">SSD 固态硬盘：2*32G内存/2*480G </w:t>
            </w:r>
          </w:p>
          <w:p w14:paraId="7DE03639">
            <w:pPr>
              <w:pStyle w:val="9"/>
              <w:widowControl w:val="0"/>
              <w:numPr>
                <w:ilvl w:val="0"/>
                <w:numId w:val="2"/>
              </w:numPr>
              <w:spacing w:before="242" w:line="240" w:lineRule="auto"/>
              <w:ind w:right="106"/>
              <w:jc w:val="both"/>
              <w:rPr>
                <w:rFonts w:ascii="Arial" w:hAnsi="Arial" w:cs="Arial"/>
                <w:sz w:val="21"/>
                <w:szCs w:val="21"/>
                <w:lang w:eastAsia="zh-CN"/>
              </w:rPr>
            </w:pPr>
            <w:r>
              <w:rPr>
                <w:rFonts w:ascii="宋体" w:hAnsi="宋体" w:eastAsia="宋体" w:cs="宋体"/>
                <w:sz w:val="24"/>
                <w:szCs w:val="24"/>
              </w:rPr>
              <w:t xml:space="preserve">热插拔硬盘：3*4T7.2KSATA </w:t>
            </w:r>
          </w:p>
          <w:p w14:paraId="07EDD292">
            <w:pPr>
              <w:pStyle w:val="9"/>
              <w:widowControl w:val="0"/>
              <w:numPr>
                <w:ilvl w:val="0"/>
                <w:numId w:val="2"/>
              </w:numPr>
              <w:spacing w:before="242" w:line="240" w:lineRule="auto"/>
              <w:ind w:right="106"/>
              <w:jc w:val="both"/>
              <w:rPr>
                <w:rFonts w:ascii="Arial" w:hAnsi="Arial" w:cs="Arial"/>
                <w:sz w:val="21"/>
                <w:szCs w:val="21"/>
                <w:lang w:eastAsia="zh-CN"/>
              </w:rPr>
            </w:pPr>
            <w:r>
              <w:rPr>
                <w:rFonts w:ascii="宋体" w:hAnsi="宋体" w:eastAsia="宋体" w:cs="宋体"/>
                <w:sz w:val="24"/>
                <w:szCs w:val="24"/>
              </w:rPr>
              <w:t xml:space="preserve">阵列卡：5350-8I/四口千兆/双口万兆网卡（含模块） </w:t>
            </w:r>
          </w:p>
          <w:p w14:paraId="644DE587">
            <w:pPr>
              <w:pStyle w:val="9"/>
              <w:widowControl w:val="0"/>
              <w:numPr>
                <w:ilvl w:val="0"/>
                <w:numId w:val="2"/>
              </w:numPr>
              <w:spacing w:before="242" w:line="240" w:lineRule="auto"/>
              <w:ind w:right="106"/>
              <w:jc w:val="both"/>
              <w:rPr>
                <w:rFonts w:ascii="Arial" w:hAnsi="Arial" w:cs="Arial"/>
                <w:sz w:val="21"/>
                <w:szCs w:val="21"/>
                <w:lang w:eastAsia="zh-CN"/>
              </w:rPr>
            </w:pPr>
            <w:r>
              <w:rPr>
                <w:rFonts w:ascii="宋体" w:hAnsi="宋体" w:eastAsia="宋体" w:cs="宋体"/>
                <w:sz w:val="24"/>
                <w:szCs w:val="24"/>
              </w:rPr>
              <w:t>电源：2*800W</w:t>
            </w:r>
          </w:p>
          <w:p w14:paraId="3B3E2117">
            <w:pPr>
              <w:pStyle w:val="9"/>
              <w:widowControl w:val="0"/>
              <w:numPr>
                <w:ilvl w:val="0"/>
                <w:numId w:val="2"/>
              </w:numPr>
              <w:spacing w:before="242" w:line="439" w:lineRule="auto"/>
              <w:ind w:right="106"/>
              <w:jc w:val="both"/>
              <w:rPr>
                <w:rFonts w:ascii="Arial" w:hAnsi="Arial" w:cs="Arial"/>
                <w:sz w:val="21"/>
                <w:szCs w:val="21"/>
                <w:lang w:eastAsia="zh-CN"/>
              </w:rPr>
            </w:pPr>
            <w:r>
              <w:rPr>
                <w:rFonts w:ascii="宋体" w:hAnsi="宋体" w:eastAsia="宋体" w:cs="宋体"/>
                <w:sz w:val="24"/>
                <w:szCs w:val="24"/>
              </w:rPr>
              <w:t>部署手机端，实现手机查看功能。</w:t>
            </w:r>
          </w:p>
        </w:tc>
      </w:tr>
    </w:tbl>
    <w:p w14:paraId="78404C7C">
      <w:pPr>
        <w:rPr>
          <w:lang w:eastAsia="zh-CN"/>
        </w:rPr>
      </w:pPr>
    </w:p>
    <w:p w14:paraId="55C32C27">
      <w:pPr>
        <w:rPr>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9C29">
    <w:pPr>
      <w:spacing w:line="176" w:lineRule="auto"/>
      <w:ind w:left="434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3464F"/>
    <w:multiLevelType w:val="singleLevel"/>
    <w:tmpl w:val="FFC3464F"/>
    <w:lvl w:ilvl="0" w:tentative="0">
      <w:start w:val="1"/>
      <w:numFmt w:val="decimal"/>
      <w:lvlText w:val="%1."/>
      <w:lvlJc w:val="left"/>
      <w:pPr>
        <w:tabs>
          <w:tab w:val="left" w:pos="312"/>
        </w:tabs>
      </w:pPr>
    </w:lvl>
  </w:abstractNum>
  <w:abstractNum w:abstractNumId="1">
    <w:nsid w:val="706C57ED"/>
    <w:multiLevelType w:val="singleLevel"/>
    <w:tmpl w:val="706C57E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NmE1MzUzY2U5MjVjZjlhNzBhMTYxOWE4MTYwM2UifQ=="/>
  </w:docVars>
  <w:rsids>
    <w:rsidRoot w:val="5A497EFA"/>
    <w:rsid w:val="00043346"/>
    <w:rsid w:val="00077103"/>
    <w:rsid w:val="0008139A"/>
    <w:rsid w:val="00084ECC"/>
    <w:rsid w:val="000D2D61"/>
    <w:rsid w:val="000D33AA"/>
    <w:rsid w:val="00165985"/>
    <w:rsid w:val="00175378"/>
    <w:rsid w:val="001B0981"/>
    <w:rsid w:val="001C60E3"/>
    <w:rsid w:val="002330B0"/>
    <w:rsid w:val="002519A5"/>
    <w:rsid w:val="00255815"/>
    <w:rsid w:val="0026333C"/>
    <w:rsid w:val="002C7374"/>
    <w:rsid w:val="002C7B29"/>
    <w:rsid w:val="003051FF"/>
    <w:rsid w:val="003B0D13"/>
    <w:rsid w:val="003E3563"/>
    <w:rsid w:val="00443428"/>
    <w:rsid w:val="004813D3"/>
    <w:rsid w:val="005461BE"/>
    <w:rsid w:val="005756EC"/>
    <w:rsid w:val="00581463"/>
    <w:rsid w:val="005B28B0"/>
    <w:rsid w:val="005C36DD"/>
    <w:rsid w:val="005E7FF4"/>
    <w:rsid w:val="00626803"/>
    <w:rsid w:val="00660CA5"/>
    <w:rsid w:val="006E75BC"/>
    <w:rsid w:val="0071252B"/>
    <w:rsid w:val="007253CA"/>
    <w:rsid w:val="00783F97"/>
    <w:rsid w:val="0079245D"/>
    <w:rsid w:val="00821EDA"/>
    <w:rsid w:val="00850EB3"/>
    <w:rsid w:val="008D0725"/>
    <w:rsid w:val="008F71FC"/>
    <w:rsid w:val="009D1BE9"/>
    <w:rsid w:val="00A34CCF"/>
    <w:rsid w:val="00A80159"/>
    <w:rsid w:val="00AA382E"/>
    <w:rsid w:val="00AE7BBF"/>
    <w:rsid w:val="00AF295F"/>
    <w:rsid w:val="00B27C13"/>
    <w:rsid w:val="00B441FA"/>
    <w:rsid w:val="00B56352"/>
    <w:rsid w:val="00B7354B"/>
    <w:rsid w:val="00BA7F32"/>
    <w:rsid w:val="00BD3FE3"/>
    <w:rsid w:val="00C03322"/>
    <w:rsid w:val="00C0485D"/>
    <w:rsid w:val="00C136EB"/>
    <w:rsid w:val="00C349A5"/>
    <w:rsid w:val="00C47CED"/>
    <w:rsid w:val="00C74188"/>
    <w:rsid w:val="00C76F40"/>
    <w:rsid w:val="00D15598"/>
    <w:rsid w:val="00D47F54"/>
    <w:rsid w:val="00D66106"/>
    <w:rsid w:val="00D84561"/>
    <w:rsid w:val="00D949A9"/>
    <w:rsid w:val="00DF4908"/>
    <w:rsid w:val="00E1407C"/>
    <w:rsid w:val="00E2335B"/>
    <w:rsid w:val="00E608CA"/>
    <w:rsid w:val="00EC14F0"/>
    <w:rsid w:val="00EC437C"/>
    <w:rsid w:val="00ED4817"/>
    <w:rsid w:val="00EE6C80"/>
    <w:rsid w:val="00F64E74"/>
    <w:rsid w:val="00F9340E"/>
    <w:rsid w:val="00F96B7B"/>
    <w:rsid w:val="00FD083E"/>
    <w:rsid w:val="013B7811"/>
    <w:rsid w:val="021B1D0F"/>
    <w:rsid w:val="03B86E6A"/>
    <w:rsid w:val="04011EEB"/>
    <w:rsid w:val="04C35BB6"/>
    <w:rsid w:val="10304E78"/>
    <w:rsid w:val="111A7834"/>
    <w:rsid w:val="12BB5BDA"/>
    <w:rsid w:val="15A03BF7"/>
    <w:rsid w:val="15EA2484"/>
    <w:rsid w:val="181359DE"/>
    <w:rsid w:val="18644E95"/>
    <w:rsid w:val="1D9F5D70"/>
    <w:rsid w:val="1DF96B64"/>
    <w:rsid w:val="1EF54DBC"/>
    <w:rsid w:val="223F06FE"/>
    <w:rsid w:val="27B63FC9"/>
    <w:rsid w:val="2B647E38"/>
    <w:rsid w:val="2CA625BF"/>
    <w:rsid w:val="2FDA5690"/>
    <w:rsid w:val="30800440"/>
    <w:rsid w:val="31CB4B42"/>
    <w:rsid w:val="32E013C3"/>
    <w:rsid w:val="333F7F7E"/>
    <w:rsid w:val="3576333E"/>
    <w:rsid w:val="35787646"/>
    <w:rsid w:val="379C484F"/>
    <w:rsid w:val="39297555"/>
    <w:rsid w:val="39472073"/>
    <w:rsid w:val="3C3379CF"/>
    <w:rsid w:val="429B0901"/>
    <w:rsid w:val="430B6977"/>
    <w:rsid w:val="437F3251"/>
    <w:rsid w:val="44F76EE5"/>
    <w:rsid w:val="49357228"/>
    <w:rsid w:val="4EC2206B"/>
    <w:rsid w:val="4FE02171"/>
    <w:rsid w:val="53BD4C71"/>
    <w:rsid w:val="55C23D4A"/>
    <w:rsid w:val="56B8030D"/>
    <w:rsid w:val="572E4BBD"/>
    <w:rsid w:val="58D06745"/>
    <w:rsid w:val="5A497EFA"/>
    <w:rsid w:val="5E8A5586"/>
    <w:rsid w:val="5F071D35"/>
    <w:rsid w:val="61B16453"/>
    <w:rsid w:val="66CE01F4"/>
    <w:rsid w:val="691B7F52"/>
    <w:rsid w:val="6CAA7016"/>
    <w:rsid w:val="6F546D84"/>
    <w:rsid w:val="6FF9170D"/>
    <w:rsid w:val="74A2163B"/>
    <w:rsid w:val="775906FC"/>
    <w:rsid w:val="7E9858DC"/>
    <w:rsid w:val="7F473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outlineLvl w:val="1"/>
    </w:pPr>
    <w:rPr>
      <w:rFonts w:eastAsia="宋体" w:asciiTheme="majorHAnsi" w:hAnsiTheme="majorHAnsi" w:cstheme="majorBidi"/>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style>
  <w:style w:type="table" w:styleId="6">
    <w:name w:val="Table Grid"/>
    <w:basedOn w:val="5"/>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2533</Words>
  <Characters>2616</Characters>
  <Lines>382</Lines>
  <Paragraphs>357</Paragraphs>
  <TotalTime>1</TotalTime>
  <ScaleCrop>false</ScaleCrop>
  <LinksUpToDate>false</LinksUpToDate>
  <CharactersWithSpaces>2621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2024-08-20T09:21:00Z</dcterms:created>
  <dc:creator>云祁</dc:creator>
  <cp:lastModifiedBy>零下5度</cp:lastModifiedBy>
  <dcterms:modified xsi:type="dcterms:W3CDTF">2025-11-17T07:50:14Z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639B5D3DCEBA41258D8DC0BF6A8CF008_13</vt:lpwstr>
  </property>
  <property fmtid="{D5CDD505-2E9C-101B-9397-08002B2CF9AE}" pid="4" name="KSOTemplateDocerSaveRecord">
    <vt:lpwstr>eyJoZGlkIjoiNmQ5MjUyYzFhZThhODJjMThjZDRiZDdmMDg3MWVlNGEiLCJ1c2VySWQiOiI4OTc1MDQ4OTYifQ==</vt:lpwstr>
  </property>
</Properties>
</file>