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w:t>
      </w:r>
    </w:p>
    <w:p w14:paraId="49F7C9CC">
      <w:pPr>
        <w:spacing w:after="0" w:line="440" w:lineRule="exact"/>
        <w:jc w:val="center"/>
        <w:rPr>
          <w:rFonts w:ascii="仿宋" w:hAnsi="仿宋" w:eastAsia="仿宋" w:cs="仿宋"/>
          <w:b/>
          <w:sz w:val="36"/>
          <w:szCs w:val="36"/>
        </w:rPr>
      </w:pPr>
      <w:r>
        <w:rPr>
          <w:rFonts w:hint="eastAsia" w:ascii="仿宋" w:hAnsi="仿宋" w:eastAsia="仿宋" w:cs="仿宋"/>
          <w:b/>
          <w:color w:val="000000"/>
          <w:sz w:val="36"/>
          <w:szCs w:val="36"/>
          <w:u w:val="none"/>
          <w:lang w:val="en-US" w:eastAsia="zh-CN"/>
        </w:rPr>
        <w:t>洁净手术部</w:t>
      </w:r>
      <w:r>
        <w:rPr>
          <w:rFonts w:hint="eastAsia" w:ascii="仿宋" w:hAnsi="仿宋" w:eastAsia="仿宋" w:cs="仿宋"/>
          <w:b/>
          <w:color w:val="000000"/>
          <w:sz w:val="36"/>
          <w:szCs w:val="36"/>
          <w:u w:val="none"/>
        </w:rPr>
        <w:t>过氧化氢低温等离子体灭菌器</w:t>
      </w:r>
      <w:r>
        <w:rPr>
          <w:rFonts w:hint="eastAsia" w:ascii="仿宋" w:hAnsi="仿宋" w:eastAsia="仿宋" w:cs="仿宋"/>
          <w:b/>
          <w:sz w:val="36"/>
          <w:szCs w:val="36"/>
        </w:rPr>
        <w:t>项目采购需求</w:t>
      </w:r>
    </w:p>
    <w:p w14:paraId="4205846E">
      <w:pPr>
        <w:snapToGrid w:val="0"/>
        <w:spacing w:after="0" w:line="440" w:lineRule="exact"/>
        <w:ind w:firstLine="560" w:firstLineChars="200"/>
        <w:rPr>
          <w:rFonts w:ascii="仿宋" w:hAnsi="仿宋" w:eastAsia="仿宋" w:cs="仿宋"/>
          <w:sz w:val="28"/>
          <w:szCs w:val="28"/>
        </w:rPr>
      </w:pPr>
    </w:p>
    <w:p w14:paraId="68B64A53">
      <w:pPr>
        <w:numPr>
          <w:ilvl w:val="0"/>
          <w:numId w:val="1"/>
        </w:numPr>
        <w:snapToGrid w:val="0"/>
        <w:spacing w:after="0" w:line="44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344E2E3E">
      <w:pPr>
        <w:numPr>
          <w:ilvl w:val="0"/>
          <w:numId w:val="2"/>
        </w:numPr>
        <w:snapToGrid w:val="0"/>
        <w:spacing w:after="0" w:line="440" w:lineRule="exact"/>
        <w:rPr>
          <w:rFonts w:ascii="仿宋" w:hAnsi="仿宋" w:eastAsia="仿宋" w:cs="仿宋"/>
          <w:sz w:val="28"/>
          <w:szCs w:val="28"/>
        </w:rPr>
      </w:pPr>
      <w:r>
        <w:rPr>
          <w:rFonts w:hint="eastAsia" w:ascii="仿宋" w:hAnsi="仿宋" w:eastAsia="仿宋" w:cs="仿宋"/>
          <w:sz w:val="28"/>
          <w:szCs w:val="28"/>
        </w:rPr>
        <w:t>用途：用于不能采用湿热法灭菌的腔镜、管路、软式内镜等精密手术器械的低温快速灭菌</w:t>
      </w:r>
    </w:p>
    <w:p w14:paraId="3650BD11">
      <w:pPr>
        <w:numPr>
          <w:ilvl w:val="0"/>
          <w:numId w:val="2"/>
        </w:numPr>
        <w:snapToGrid w:val="0"/>
        <w:spacing w:after="0" w:line="440" w:lineRule="exact"/>
        <w:rPr>
          <w:rFonts w:ascii="仿宋" w:hAnsi="仿宋" w:eastAsia="仿宋" w:cs="仿宋"/>
          <w:sz w:val="28"/>
          <w:szCs w:val="28"/>
        </w:rPr>
      </w:pPr>
      <w:r>
        <w:rPr>
          <w:rFonts w:hint="eastAsia" w:ascii="仿宋" w:hAnsi="仿宋" w:eastAsia="仿宋" w:cs="仿宋"/>
          <w:sz w:val="28"/>
          <w:szCs w:val="28"/>
        </w:rPr>
        <w:t>数量：1台</w:t>
      </w:r>
    </w:p>
    <w:p w14:paraId="52720606">
      <w:pPr>
        <w:snapToGrid w:val="0"/>
        <w:spacing w:after="0" w:line="440" w:lineRule="exact"/>
        <w:ind w:firstLine="560" w:firstLineChars="200"/>
        <w:rPr>
          <w:rFonts w:ascii="仿宋" w:hAnsi="仿宋" w:eastAsia="仿宋" w:cs="仿宋"/>
          <w:sz w:val="28"/>
          <w:szCs w:val="28"/>
        </w:rPr>
      </w:pPr>
      <w:r>
        <w:rPr>
          <w:rFonts w:hint="eastAsia" w:ascii="仿宋" w:hAnsi="仿宋" w:eastAsia="仿宋" w:cs="仿宋"/>
          <w:sz w:val="28"/>
          <w:szCs w:val="28"/>
        </w:rPr>
        <w:t>二、产品要求：</w:t>
      </w:r>
    </w:p>
    <w:p w14:paraId="7B5DEDA4">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1、配置要求：过氧化氢低温等离子灭菌器主机一台，搭载管腔、软式内镜以及非管腔快速灭菌程序</w:t>
      </w:r>
    </w:p>
    <w:p w14:paraId="5D72A822">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2、主要技术指标：</w:t>
      </w:r>
    </w:p>
    <w:p w14:paraId="29C9B75F">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（1）、具有强大的灭菌能力，可对微米级的管腔器械和超长软式内镜进行灭菌，包括结构复杂器械、多通道器械，最大程序满足手术器械灭菌需求；</w:t>
      </w:r>
    </w:p>
    <w:p w14:paraId="0E12D5F0">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（2）、具备广泛的兼容性，</w:t>
      </w:r>
      <w:r>
        <w:rPr>
          <w:rFonts w:hint="eastAsia" w:ascii="仿宋" w:hAnsi="仿宋" w:eastAsia="仿宋" w:cs="仿宋"/>
          <w:sz w:val="28"/>
          <w:szCs w:val="28"/>
          <w:lang w:val="en-US" w:eastAsia="zh-CN"/>
        </w:rPr>
        <w:t>需提供达芬奇认证的可灭菌机器人镜头及器械</w:t>
      </w:r>
      <w:r>
        <w:rPr>
          <w:rFonts w:hint="eastAsia" w:ascii="仿宋" w:hAnsi="仿宋" w:eastAsia="仿宋" w:cs="仿宋"/>
          <w:sz w:val="28"/>
          <w:szCs w:val="28"/>
        </w:rPr>
        <w:t>等</w:t>
      </w:r>
      <w:r>
        <w:rPr>
          <w:rFonts w:hint="eastAsia" w:ascii="仿宋" w:hAnsi="仿宋" w:eastAsia="仿宋" w:cs="仿宋"/>
          <w:sz w:val="28"/>
          <w:szCs w:val="28"/>
          <w:lang w:val="en-US" w:eastAsia="zh-CN"/>
        </w:rPr>
        <w:t>资质的</w:t>
      </w:r>
      <w:r>
        <w:rPr>
          <w:rFonts w:hint="eastAsia" w:ascii="仿宋" w:hAnsi="仿宋" w:eastAsia="仿宋" w:cs="仿宋"/>
          <w:sz w:val="28"/>
          <w:szCs w:val="28"/>
        </w:rPr>
        <w:t>官方说明书，有效避免器械损伤，延长贵重器械的使用寿命；</w:t>
      </w:r>
    </w:p>
    <w:p w14:paraId="1E39F947">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（3）、具备过氧化氢提纯技术，缩短灭菌时间，加快器械周转；</w:t>
      </w:r>
    </w:p>
    <w:p w14:paraId="76FF5FC8">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（4）、每秒数据实时监测及记录过氧化氢浓度、压力、温度、等离子功率等灭菌关键参数，符合国标及相关行业规范要求，保证灭菌质量；</w:t>
      </w:r>
    </w:p>
    <w:p w14:paraId="7CA0D9AF">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（5）、预处理技术，最大程序地减少灭菌流程中断次数，节约时间成本和耗材成本；</w:t>
      </w:r>
    </w:p>
    <w:p w14:paraId="60B7358A">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（6）、等离子技术，灭菌后的终产物为氧气和水，无有害残留，保护医患人员、环境、器械安全，灭菌后器械管腔过氧化氢残留符合最新版国标要求；</w:t>
      </w:r>
    </w:p>
    <w:p w14:paraId="6B5C93FA">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（7）、灭菌舱体容积：≥150L；</w:t>
      </w:r>
    </w:p>
    <w:p w14:paraId="1A5CF4DC">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（8）、可升级灭菌平台，始终让设备保持先进技术水平；</w:t>
      </w:r>
    </w:p>
    <w:p w14:paraId="345285EA">
      <w:pPr>
        <w:pStyle w:val="4"/>
        <w:adjustRightInd w:val="0"/>
        <w:snapToGrid w:val="0"/>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（9）、设备使用寿命：≥10年。</w:t>
      </w:r>
    </w:p>
    <w:p w14:paraId="12A90E6D">
      <w:pPr>
        <w:pStyle w:val="4"/>
        <w:spacing w:after="0" w:line="440" w:lineRule="exact"/>
        <w:ind w:firstLine="0" w:firstLineChars="0"/>
        <w:rPr>
          <w:rFonts w:ascii="仿宋" w:hAnsi="仿宋" w:eastAsia="仿宋" w:cs="仿宋"/>
          <w:sz w:val="28"/>
          <w:szCs w:val="28"/>
        </w:rPr>
      </w:pPr>
      <w:r>
        <w:rPr>
          <w:rFonts w:hint="eastAsia" w:ascii="仿宋" w:hAnsi="仿宋" w:eastAsia="仿宋" w:cs="仿宋"/>
          <w:sz w:val="28"/>
          <w:szCs w:val="28"/>
        </w:rPr>
        <w:t>3、质保要求：不少于</w:t>
      </w:r>
      <w:r>
        <w:rPr>
          <w:rFonts w:hint="eastAsia" w:ascii="仿宋" w:hAnsi="仿宋" w:eastAsia="仿宋" w:cs="仿宋"/>
          <w:sz w:val="28"/>
          <w:szCs w:val="28"/>
          <w:lang w:val="en-US" w:eastAsia="zh-CN"/>
        </w:rPr>
        <w:t>3</w:t>
      </w:r>
      <w:r>
        <w:rPr>
          <w:rFonts w:hint="eastAsia" w:ascii="仿宋" w:hAnsi="仿宋" w:eastAsia="仿宋" w:cs="仿宋"/>
          <w:sz w:val="28"/>
          <w:szCs w:val="28"/>
        </w:rPr>
        <w:t>年</w:t>
      </w:r>
    </w:p>
    <w:p w14:paraId="2B09D8D4">
      <w:pPr>
        <w:pStyle w:val="4"/>
        <w:spacing w:after="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4、其他要求：</w:t>
      </w:r>
      <w:r>
        <w:rPr>
          <w:rFonts w:hint="eastAsia" w:ascii="仿宋" w:hAnsi="仿宋" w:eastAsia="仿宋" w:cs="仿宋"/>
          <w:sz w:val="28"/>
          <w:szCs w:val="28"/>
          <w:lang w:val="en-US" w:eastAsia="zh-CN"/>
        </w:rPr>
        <w:t>可兼容现</w:t>
      </w:r>
      <w:r>
        <w:rPr>
          <w:rFonts w:hint="eastAsia" w:ascii="仿宋" w:hAnsi="仿宋" w:eastAsia="仿宋" w:cs="仿宋"/>
          <w:sz w:val="28"/>
          <w:szCs w:val="28"/>
        </w:rPr>
        <w:t>有配套耗材</w:t>
      </w:r>
    </w:p>
    <w:p w14:paraId="0DD52F40">
      <w:pPr>
        <w:pStyle w:val="4"/>
        <w:spacing w:after="0" w:line="440" w:lineRule="exact"/>
        <w:ind w:firstLine="0" w:firstLineChars="0"/>
        <w:rPr>
          <w:rFonts w:hint="eastAsia" w:ascii="仿宋" w:hAnsi="仿宋" w:eastAsia="仿宋" w:cs="仿宋"/>
          <w:sz w:val="28"/>
          <w:szCs w:val="28"/>
        </w:rPr>
      </w:pPr>
    </w:p>
    <w:p w14:paraId="0C18D0A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3A246FB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sz w:val="28"/>
          <w:szCs w:val="28"/>
        </w:rPr>
      </w:pPr>
      <w:r>
        <w:rPr>
          <w:rFonts w:hint="eastAsia" w:ascii="仿宋" w:hAnsi="仿宋" w:eastAsia="仿宋" w:cs="仿宋"/>
          <w:color w:val="000000"/>
          <w:kern w:val="0"/>
          <w:sz w:val="32"/>
          <w:szCs w:val="32"/>
          <w:lang w:val="en-US" w:eastAsia="zh-CN" w:bidi="ar-SA"/>
        </w:rPr>
        <w:t>项目2：</w:t>
      </w:r>
    </w:p>
    <w:p w14:paraId="028D62CB">
      <w:pPr>
        <w:spacing w:after="0" w:line="440" w:lineRule="exact"/>
        <w:jc w:val="center"/>
        <w:rPr>
          <w:rFonts w:ascii="仿宋" w:hAnsi="仿宋" w:eastAsia="仿宋" w:cs="仿宋"/>
          <w:b/>
          <w:sz w:val="36"/>
          <w:szCs w:val="36"/>
        </w:rPr>
      </w:pPr>
      <w:r>
        <w:rPr>
          <w:rFonts w:hint="eastAsia" w:ascii="仿宋" w:hAnsi="仿宋" w:eastAsia="仿宋" w:cs="仿宋"/>
          <w:b/>
          <w:color w:val="000000"/>
          <w:sz w:val="36"/>
          <w:szCs w:val="36"/>
          <w:u w:val="none"/>
          <w:lang w:val="en-US" w:eastAsia="zh-CN"/>
        </w:rPr>
        <w:t>洁净手术部高频手术设备</w:t>
      </w:r>
      <w:r>
        <w:rPr>
          <w:rFonts w:hint="eastAsia" w:ascii="仿宋" w:hAnsi="仿宋" w:eastAsia="仿宋" w:cs="仿宋"/>
          <w:b/>
          <w:sz w:val="36"/>
          <w:szCs w:val="36"/>
        </w:rPr>
        <w:t>项目采购需求</w:t>
      </w:r>
    </w:p>
    <w:p w14:paraId="410E68A0">
      <w:pPr>
        <w:snapToGrid w:val="0"/>
        <w:spacing w:after="0" w:line="440" w:lineRule="exact"/>
        <w:ind w:firstLine="560" w:firstLineChars="200"/>
        <w:rPr>
          <w:rFonts w:hint="eastAsia" w:ascii="仿宋" w:hAnsi="仿宋" w:eastAsia="仿宋" w:cs="仿宋"/>
          <w:sz w:val="28"/>
          <w:szCs w:val="28"/>
        </w:rPr>
      </w:pPr>
    </w:p>
    <w:p w14:paraId="08D257A7">
      <w:pPr>
        <w:numPr>
          <w:ilvl w:val="0"/>
          <w:numId w:val="3"/>
        </w:numPr>
        <w:snapToGrid w:val="0"/>
        <w:spacing w:after="0"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项目概况：</w:t>
      </w:r>
    </w:p>
    <w:p w14:paraId="559CEEE0">
      <w:pPr>
        <w:numPr>
          <w:ilvl w:val="0"/>
          <w:numId w:val="4"/>
        </w:numPr>
        <w:snapToGrid w:val="0"/>
        <w:spacing w:after="0" w:line="44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用途：用于手术中对人体组织进行切割和凝血，配合单极和双极附件处理组织切割和凝血，适用于各种开放及腔镜手术。 </w:t>
      </w:r>
    </w:p>
    <w:p w14:paraId="2449A49E">
      <w:pPr>
        <w:numPr>
          <w:ilvl w:val="0"/>
          <w:numId w:val="4"/>
        </w:numPr>
        <w:snapToGrid w:val="0"/>
        <w:spacing w:after="0" w:line="44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数量：</w:t>
      </w:r>
      <w:r>
        <w:rPr>
          <w:rFonts w:hint="default" w:ascii="仿宋" w:hAnsi="仿宋" w:eastAsia="仿宋" w:cs="仿宋"/>
          <w:sz w:val="28"/>
          <w:szCs w:val="28"/>
          <w:lang w:val="en-US" w:eastAsia="zh-CN"/>
        </w:rPr>
        <w:t>5</w:t>
      </w:r>
      <w:r>
        <w:rPr>
          <w:rFonts w:hint="eastAsia" w:ascii="仿宋" w:hAnsi="仿宋" w:eastAsia="仿宋" w:cs="仿宋"/>
          <w:sz w:val="28"/>
          <w:szCs w:val="28"/>
          <w:lang w:val="en-US" w:eastAsia="zh-CN"/>
        </w:rPr>
        <w:t>台</w:t>
      </w:r>
    </w:p>
    <w:p w14:paraId="0B1DB607">
      <w:pPr>
        <w:snapToGrid w:val="0"/>
        <w:spacing w:after="0"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二、产品要求：</w:t>
      </w:r>
    </w:p>
    <w:p w14:paraId="13B02572">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1、配置要求：</w:t>
      </w:r>
    </w:p>
    <w:p w14:paraId="058D05CE">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高频手术设备主机</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个</w:t>
      </w:r>
    </w:p>
    <w:p w14:paraId="551392B3">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单极脚踏开关</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个</w:t>
      </w:r>
    </w:p>
    <w:p w14:paraId="2903B3E1">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双极脚踏开关</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个</w:t>
      </w:r>
    </w:p>
    <w:p w14:paraId="534A5B9D">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负极板连线</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个</w:t>
      </w:r>
    </w:p>
    <w:p w14:paraId="50892FEA">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中性电极</w:t>
      </w:r>
      <w:r>
        <w:rPr>
          <w:rFonts w:hint="default" w:ascii="仿宋" w:hAnsi="仿宋" w:eastAsia="仿宋" w:cs="仿宋"/>
          <w:sz w:val="28"/>
          <w:szCs w:val="28"/>
          <w:lang w:val="en-US" w:eastAsia="zh-CN"/>
        </w:rPr>
        <w:t>10</w:t>
      </w:r>
      <w:r>
        <w:rPr>
          <w:rFonts w:hint="eastAsia" w:ascii="仿宋" w:hAnsi="仿宋" w:eastAsia="仿宋" w:cs="仿宋"/>
          <w:sz w:val="28"/>
          <w:szCs w:val="28"/>
          <w:lang w:val="en-US" w:eastAsia="zh-CN"/>
        </w:rPr>
        <w:t>个</w:t>
      </w:r>
    </w:p>
    <w:p w14:paraId="44585A91">
      <w:pPr>
        <w:pStyle w:val="4"/>
        <w:numPr>
          <w:ilvl w:val="0"/>
          <w:numId w:val="0"/>
        </w:numPr>
        <w:adjustRightInd w:val="0"/>
        <w:snapToGrid w:val="0"/>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2、主要技术指标：</w:t>
      </w:r>
    </w:p>
    <w:p w14:paraId="2BE3ED86">
      <w:pPr>
        <w:pStyle w:val="4"/>
        <w:numPr>
          <w:ilvl w:val="0"/>
          <w:numId w:val="0"/>
        </w:numPr>
        <w:adjustRightInd w:val="0"/>
        <w:snapToGrid w:val="0"/>
        <w:spacing w:after="0" w:line="440" w:lineRule="exact"/>
        <w:ind w:left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单极切割模式最大输出功率</w:t>
      </w:r>
      <w:r>
        <w:rPr>
          <w:rFonts w:hint="default" w:ascii="仿宋" w:hAnsi="仿宋" w:eastAsia="仿宋" w:cs="仿宋"/>
          <w:sz w:val="28"/>
          <w:szCs w:val="28"/>
          <w:lang w:val="en-US" w:eastAsia="zh-CN"/>
        </w:rPr>
        <w:t>300W</w:t>
      </w:r>
      <w:r>
        <w:rPr>
          <w:rFonts w:hint="eastAsia" w:ascii="仿宋" w:hAnsi="仿宋" w:eastAsia="仿宋" w:cs="仿宋"/>
          <w:sz w:val="28"/>
          <w:szCs w:val="28"/>
          <w:lang w:val="en-US" w:eastAsia="zh-CN"/>
        </w:rPr>
        <w:t>，单极凝血模式最大输出功率</w:t>
      </w:r>
      <w:r>
        <w:rPr>
          <w:rFonts w:hint="default" w:ascii="仿宋" w:hAnsi="仿宋" w:eastAsia="仿宋" w:cs="仿宋"/>
          <w:sz w:val="28"/>
          <w:szCs w:val="28"/>
          <w:lang w:val="en-US" w:eastAsia="zh-CN"/>
        </w:rPr>
        <w:t>120W</w:t>
      </w:r>
      <w:r>
        <w:rPr>
          <w:rFonts w:hint="eastAsia" w:ascii="仿宋" w:hAnsi="仿宋" w:eastAsia="仿宋" w:cs="仿宋"/>
          <w:sz w:val="28"/>
          <w:szCs w:val="28"/>
          <w:lang w:val="en-US" w:eastAsia="zh-CN"/>
        </w:rPr>
        <w:t>，双极凝血模式最大输出功率</w:t>
      </w:r>
      <w:r>
        <w:rPr>
          <w:rFonts w:hint="default" w:ascii="仿宋" w:hAnsi="仿宋" w:eastAsia="仿宋" w:cs="仿宋"/>
          <w:sz w:val="28"/>
          <w:szCs w:val="28"/>
          <w:lang w:val="en-US" w:eastAsia="zh-CN"/>
        </w:rPr>
        <w:t>95W</w:t>
      </w:r>
    </w:p>
    <w:p w14:paraId="69205397">
      <w:pPr>
        <w:pStyle w:val="4"/>
        <w:numPr>
          <w:ilvl w:val="0"/>
          <w:numId w:val="0"/>
        </w:numPr>
        <w:adjustRightInd w:val="0"/>
        <w:snapToGrid w:val="0"/>
        <w:spacing w:after="0" w:line="440" w:lineRule="exact"/>
        <w:ind w:leftChars="0"/>
        <w:rPr>
          <w:rFonts w:hint="eastAsia" w:ascii="仿宋" w:hAnsi="仿宋" w:eastAsia="仿宋" w:cs="仿宋"/>
        </w:rPr>
      </w:pPr>
      <w:r>
        <w:rPr>
          <w:rFonts w:hint="eastAsia" w:ascii="仿宋" w:hAnsi="仿宋" w:eastAsia="仿宋" w:cs="仿宋"/>
          <w:sz w:val="28"/>
          <w:szCs w:val="28"/>
          <w:vertAlign w:val="baseline"/>
          <w:lang w:val="en-US" w:eastAsia="zh-CN"/>
        </w:rPr>
        <w:t xml:space="preserve">    具备智能组织感应技术，主机能自动侦测组织阻抗变化，实时调整输出，使临床效果更佳精准高效，能以最低的功率实现最佳手术效果。</w:t>
      </w:r>
    </w:p>
    <w:p w14:paraId="0764F45B">
      <w:pPr>
        <w:spacing w:line="440" w:lineRule="exact"/>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具备负极板接触质量监测系统，实时监测病人回路负极板与病人之间的接触质量，避免电外科手术回路电极板灼伤风险；</w:t>
      </w:r>
    </w:p>
    <w:p w14:paraId="5C6B8488">
      <w:pPr>
        <w:spacing w:line="440" w:lineRule="exact"/>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具备切凝技术，达到更深的凝血效果，更少烟雾和热损伤；低压切割、低压凝血、优异的低压工作性能等先进技术和多种切割凝血模式。</w:t>
      </w:r>
    </w:p>
    <w:p w14:paraId="1F553B17">
      <w:pPr>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3、质保要求：不少于3年</w:t>
      </w:r>
    </w:p>
    <w:p w14:paraId="11F5BEFE">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4、其他要求：无</w:t>
      </w:r>
    </w:p>
    <w:p w14:paraId="574D12AB">
      <w:pPr>
        <w:pStyle w:val="4"/>
        <w:numPr>
          <w:ilvl w:val="0"/>
          <w:numId w:val="0"/>
        </w:numPr>
        <w:spacing w:after="0" w:line="440" w:lineRule="exact"/>
        <w:ind w:leftChars="0"/>
        <w:rPr>
          <w:rFonts w:hint="default" w:ascii="仿宋" w:hAnsi="仿宋" w:eastAsia="仿宋" w:cs="仿宋"/>
          <w:sz w:val="28"/>
          <w:szCs w:val="28"/>
          <w:lang w:val="en-US" w:eastAsia="zh-CN"/>
        </w:rPr>
      </w:pPr>
    </w:p>
    <w:p w14:paraId="3972D39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A5D807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4502E994">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4474FBC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sz w:val="28"/>
          <w:szCs w:val="28"/>
        </w:rPr>
      </w:pPr>
      <w:r>
        <w:rPr>
          <w:rFonts w:hint="eastAsia" w:ascii="仿宋" w:hAnsi="仿宋" w:eastAsia="仿宋" w:cs="仿宋"/>
          <w:color w:val="000000"/>
          <w:kern w:val="0"/>
          <w:sz w:val="32"/>
          <w:szCs w:val="32"/>
          <w:lang w:val="en-US" w:eastAsia="zh-CN" w:bidi="ar-SA"/>
        </w:rPr>
        <w:t>项目3：</w:t>
      </w:r>
    </w:p>
    <w:p w14:paraId="6EABEC78">
      <w:pPr>
        <w:pStyle w:val="4"/>
        <w:spacing w:after="0" w:line="440" w:lineRule="exact"/>
        <w:ind w:firstLine="0" w:firstLineChars="0"/>
        <w:rPr>
          <w:rFonts w:hint="eastAsia" w:ascii="仿宋" w:hAnsi="仿宋" w:eastAsia="仿宋" w:cs="仿宋"/>
          <w:sz w:val="28"/>
          <w:szCs w:val="28"/>
        </w:rPr>
      </w:pPr>
    </w:p>
    <w:p w14:paraId="3E5F44E4">
      <w:pPr>
        <w:spacing w:line="440" w:lineRule="exact"/>
        <w:jc w:val="center"/>
        <w:rPr>
          <w:rFonts w:ascii="仿宋" w:hAnsi="仿宋" w:eastAsia="仿宋" w:cs="仿宋"/>
          <w:b/>
          <w:sz w:val="36"/>
          <w:szCs w:val="36"/>
        </w:rPr>
      </w:pPr>
      <w:r>
        <w:rPr>
          <w:rFonts w:hint="eastAsia" w:ascii="仿宋" w:hAnsi="仿宋" w:eastAsia="仿宋" w:cs="仿宋"/>
          <w:b/>
          <w:sz w:val="36"/>
          <w:szCs w:val="36"/>
          <w:lang w:val="en-US" w:eastAsia="zh-CN"/>
        </w:rPr>
        <w:t>中心实验室实验台</w:t>
      </w:r>
      <w:r>
        <w:rPr>
          <w:rFonts w:hint="eastAsia" w:ascii="仿宋" w:hAnsi="仿宋" w:eastAsia="仿宋" w:cs="仿宋"/>
          <w:b/>
          <w:sz w:val="36"/>
          <w:szCs w:val="36"/>
        </w:rPr>
        <w:t>项目采购需求</w:t>
      </w:r>
    </w:p>
    <w:p w14:paraId="6ECE7BC3">
      <w:pPr>
        <w:snapToGrid w:val="0"/>
        <w:spacing w:line="440" w:lineRule="exact"/>
        <w:ind w:firstLine="560" w:firstLineChars="200"/>
        <w:rPr>
          <w:rFonts w:ascii="仿宋" w:hAnsi="仿宋" w:eastAsia="仿宋" w:cs="仿宋"/>
          <w:sz w:val="28"/>
          <w:szCs w:val="28"/>
        </w:rPr>
      </w:pPr>
    </w:p>
    <w:p w14:paraId="158A59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8"/>
          <w:szCs w:val="28"/>
        </w:rPr>
      </w:pPr>
      <w:r>
        <w:rPr>
          <w:rFonts w:hint="eastAsia" w:ascii="仿宋" w:hAnsi="仿宋" w:eastAsia="仿宋" w:cs="仿宋"/>
          <w:b/>
          <w:bCs/>
          <w:sz w:val="28"/>
          <w:szCs w:val="28"/>
        </w:rPr>
        <w:t>一、项目概况：</w:t>
      </w:r>
    </w:p>
    <w:p w14:paraId="77018F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用途：实验操作和仪器放置平台。</w:t>
      </w:r>
    </w:p>
    <w:p w14:paraId="7C8E034F">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 xml:space="preserve">数量：平面规格分别为4250mm </w:t>
      </w:r>
      <w:bookmarkStart w:id="0" w:name="OLE_LINK2"/>
      <w:bookmarkStart w:id="1" w:name="OLE_LINK1"/>
      <w:r>
        <w:rPr>
          <w:rFonts w:hint="eastAsia" w:ascii="仿宋" w:hAnsi="仿宋" w:eastAsia="仿宋" w:cs="仿宋"/>
          <w:sz w:val="28"/>
          <w:szCs w:val="28"/>
        </w:rPr>
        <w:sym w:font="Symbol" w:char="F0B4"/>
      </w:r>
      <w:bookmarkEnd w:id="0"/>
      <w:bookmarkEnd w:id="1"/>
      <w:r>
        <w:rPr>
          <w:rFonts w:hint="eastAsia" w:ascii="仿宋" w:hAnsi="仿宋" w:eastAsia="仿宋" w:cs="仿宋"/>
          <w:sz w:val="28"/>
          <w:szCs w:val="28"/>
        </w:rPr>
        <w:t xml:space="preserve"> 1500mm(2张)、3500mm </w:t>
      </w:r>
      <w:r>
        <w:rPr>
          <w:rFonts w:hint="eastAsia" w:ascii="仿宋" w:hAnsi="仿宋" w:eastAsia="仿宋" w:cs="仿宋"/>
          <w:sz w:val="28"/>
          <w:szCs w:val="28"/>
        </w:rPr>
        <w:sym w:font="Symbol" w:char="F0B4"/>
      </w:r>
      <w:r>
        <w:rPr>
          <w:rFonts w:hint="eastAsia" w:ascii="仿宋" w:hAnsi="仿宋" w:eastAsia="仿宋" w:cs="仿宋"/>
          <w:sz w:val="28"/>
          <w:szCs w:val="28"/>
        </w:rPr>
        <w:t xml:space="preserve"> 1500mm(4张)、3750mm </w:t>
      </w:r>
      <w:r>
        <w:rPr>
          <w:rFonts w:hint="eastAsia" w:ascii="仿宋" w:hAnsi="仿宋" w:eastAsia="仿宋" w:cs="仿宋"/>
          <w:sz w:val="28"/>
          <w:szCs w:val="28"/>
        </w:rPr>
        <w:sym w:font="Symbol" w:char="F0B4"/>
      </w:r>
      <w:r>
        <w:rPr>
          <w:rFonts w:hint="eastAsia" w:ascii="仿宋" w:hAnsi="仿宋" w:eastAsia="仿宋" w:cs="仿宋"/>
          <w:sz w:val="28"/>
          <w:szCs w:val="28"/>
        </w:rPr>
        <w:t xml:space="preserve"> 1500mm(9张)</w:t>
      </w:r>
    </w:p>
    <w:p w14:paraId="5E06D4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8"/>
          <w:szCs w:val="28"/>
        </w:rPr>
      </w:pPr>
    </w:p>
    <w:p w14:paraId="281676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8"/>
          <w:szCs w:val="28"/>
        </w:rPr>
      </w:pPr>
      <w:r>
        <w:rPr>
          <w:rFonts w:hint="eastAsia" w:ascii="仿宋" w:hAnsi="仿宋" w:eastAsia="仿宋" w:cs="仿宋"/>
          <w:b/>
          <w:bCs/>
          <w:sz w:val="28"/>
          <w:szCs w:val="28"/>
        </w:rPr>
        <w:t>二、产品要求：</w:t>
      </w:r>
    </w:p>
    <w:p w14:paraId="1BB15F65">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sz w:val="28"/>
          <w:szCs w:val="28"/>
        </w:rPr>
      </w:pPr>
      <w:r>
        <w:rPr>
          <w:rFonts w:hint="eastAsia" w:ascii="仿宋" w:hAnsi="仿宋" w:eastAsia="仿宋" w:cs="仿宋"/>
          <w:sz w:val="28"/>
          <w:szCs w:val="28"/>
        </w:rPr>
        <w:t>1、配置要求：每张岛台需配置洗手池、洗眼器、以及具有照明功能的台面置物架等。</w:t>
      </w:r>
    </w:p>
    <w:p w14:paraId="5CAE2027">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sz w:val="28"/>
          <w:szCs w:val="28"/>
        </w:rPr>
      </w:pPr>
      <w:r>
        <w:rPr>
          <w:rFonts w:hint="eastAsia" w:ascii="仿宋" w:hAnsi="仿宋" w:eastAsia="仿宋" w:cs="仿宋"/>
          <w:sz w:val="28"/>
          <w:szCs w:val="28"/>
        </w:rPr>
        <w:t>2、主要技术指标：台面材质为实心理化板，要求耐高温，阻燃等级达 B1 级，可耐受短时高温，遇明火不熔化或爆裂；耐酸碱，耐化学腐蚀性，对有机溶剂（如丙酮、甲苯）、油脂等具有抗渗透性。（参考标准：GB/T 17657-2022）；柜体材质为钢木结构，需具备较强承重能力，可放置较重（或较多）仪器设备，主体材料环保等级达到E1 级，符合甲醛释放量≤0.3mg/L。（参考标准：GB 18580-2017）</w:t>
      </w:r>
    </w:p>
    <w:p w14:paraId="6269C1F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ascii="仿宋" w:hAnsi="仿宋" w:eastAsia="仿宋" w:cs="仿宋"/>
          <w:sz w:val="28"/>
          <w:szCs w:val="28"/>
        </w:rPr>
      </w:pPr>
      <w:r>
        <w:rPr>
          <w:rFonts w:hint="eastAsia" w:ascii="仿宋" w:hAnsi="仿宋" w:eastAsia="仿宋" w:cs="仿宋"/>
          <w:sz w:val="28"/>
          <w:szCs w:val="28"/>
        </w:rPr>
        <w:t>3、质保要求：不少于</w:t>
      </w:r>
      <w:r>
        <w:rPr>
          <w:rFonts w:hint="eastAsia" w:ascii="仿宋" w:hAnsi="仿宋" w:eastAsia="仿宋" w:cs="仿宋"/>
          <w:sz w:val="28"/>
          <w:szCs w:val="28"/>
          <w:lang w:val="en-US" w:eastAsia="zh-CN"/>
        </w:rPr>
        <w:t>3</w:t>
      </w:r>
      <w:r>
        <w:rPr>
          <w:rFonts w:hint="eastAsia" w:ascii="仿宋" w:hAnsi="仿宋" w:eastAsia="仿宋" w:cs="仿宋"/>
          <w:sz w:val="28"/>
          <w:szCs w:val="28"/>
        </w:rPr>
        <w:t>年</w:t>
      </w:r>
    </w:p>
    <w:p w14:paraId="01778CDB">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4、其他要求：无</w:t>
      </w:r>
    </w:p>
    <w:p w14:paraId="1F7F07F1">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p>
    <w:p w14:paraId="76218325">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color w:val="000000"/>
          <w:kern w:val="0"/>
          <w:sz w:val="32"/>
          <w:szCs w:val="32"/>
          <w:lang w:val="en-US" w:eastAsia="zh-CN" w:bidi="ar-SA"/>
        </w:rPr>
      </w:pPr>
      <w:bookmarkStart w:id="2" w:name="_GoBack"/>
      <w:bookmarkEnd w:id="2"/>
    </w:p>
    <w:p w14:paraId="28B842A4">
      <w:pPr>
        <w:pStyle w:val="4"/>
        <w:keepNext w:val="0"/>
        <w:keepLines w:val="0"/>
        <w:pageBreakBefore w:val="0"/>
        <w:widowControl w:val="0"/>
        <w:kinsoku/>
        <w:wordWrap/>
        <w:overflowPunct/>
        <w:topLinePunct w:val="0"/>
        <w:autoSpaceDE/>
        <w:autoSpaceDN/>
        <w:bidi w:val="0"/>
        <w:adjustRightInd/>
        <w:spacing w:after="0" w:line="360" w:lineRule="auto"/>
        <w:ind w:firstLine="0" w:firstLineChars="0"/>
        <w:textAlignment w:val="auto"/>
        <w:rPr>
          <w:rFonts w:hint="eastAsia" w:ascii="仿宋" w:hAnsi="仿宋" w:eastAsia="仿宋" w:cs="仿宋"/>
          <w:sz w:val="28"/>
          <w:szCs w:val="28"/>
        </w:rPr>
      </w:pPr>
      <w:r>
        <w:rPr>
          <w:rFonts w:hint="eastAsia" w:ascii="仿宋" w:hAnsi="仿宋" w:eastAsia="仿宋" w:cs="仿宋"/>
          <w:color w:val="000000"/>
          <w:kern w:val="0"/>
          <w:sz w:val="32"/>
          <w:szCs w:val="32"/>
          <w:lang w:val="en-US" w:eastAsia="zh-CN" w:bidi="ar-SA"/>
        </w:rPr>
        <w:t>项目4：</w:t>
      </w:r>
    </w:p>
    <w:p w14:paraId="293E4861">
      <w:pPr>
        <w:spacing w:after="0" w:line="440" w:lineRule="exact"/>
        <w:jc w:val="center"/>
        <w:rPr>
          <w:rFonts w:ascii="仿宋" w:hAnsi="仿宋" w:eastAsia="仿宋" w:cs="仿宋"/>
          <w:b/>
          <w:sz w:val="40"/>
          <w:szCs w:val="40"/>
        </w:rPr>
      </w:pPr>
      <w:r>
        <w:rPr>
          <w:rFonts w:hint="eastAsia" w:ascii="仿宋" w:hAnsi="仿宋" w:eastAsia="仿宋" w:cs="仿宋"/>
          <w:b/>
          <w:color w:val="000000"/>
          <w:sz w:val="36"/>
          <w:szCs w:val="36"/>
          <w:u w:val="none"/>
          <w:lang w:val="en-US" w:eastAsia="zh-CN"/>
        </w:rPr>
        <w:t>检验科流式细胞仪</w:t>
      </w:r>
      <w:r>
        <w:rPr>
          <w:rFonts w:hint="eastAsia" w:ascii="仿宋" w:hAnsi="仿宋" w:eastAsia="仿宋" w:cs="仿宋"/>
          <w:b/>
          <w:sz w:val="36"/>
          <w:szCs w:val="36"/>
        </w:rPr>
        <w:t>项目采购需求</w:t>
      </w:r>
    </w:p>
    <w:p w14:paraId="2D4B725B">
      <w:pPr>
        <w:snapToGrid w:val="0"/>
        <w:spacing w:after="0" w:line="440" w:lineRule="exact"/>
        <w:ind w:firstLine="640" w:firstLineChars="200"/>
        <w:rPr>
          <w:rFonts w:hint="eastAsia" w:ascii="仿宋" w:hAnsi="仿宋" w:eastAsia="仿宋" w:cs="仿宋"/>
          <w:sz w:val="32"/>
          <w:szCs w:val="32"/>
        </w:rPr>
      </w:pPr>
    </w:p>
    <w:p w14:paraId="5B0A672C">
      <w:pPr>
        <w:keepNext w:val="0"/>
        <w:keepLines w:val="0"/>
        <w:pageBreakBefore w:val="0"/>
        <w:numPr>
          <w:ilvl w:val="0"/>
          <w:numId w:val="0"/>
        </w:numPr>
        <w:kinsoku/>
        <w:wordWrap/>
        <w:overflowPunct/>
        <w:topLinePunct w:val="0"/>
        <w:autoSpaceDE/>
        <w:autoSpaceDN/>
        <w:bidi w:val="0"/>
        <w:adjustRightInd/>
        <w:snapToGrid w:val="0"/>
        <w:spacing w:after="0"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bidi="ar-SA"/>
        </w:rPr>
        <w:t>一、</w:t>
      </w:r>
      <w:r>
        <w:rPr>
          <w:rFonts w:hint="eastAsia" w:ascii="仿宋" w:hAnsi="仿宋" w:eastAsia="仿宋" w:cs="仿宋"/>
          <w:b/>
          <w:bCs/>
          <w:sz w:val="32"/>
          <w:szCs w:val="32"/>
          <w:lang w:val="en-US" w:eastAsia="zh-CN"/>
        </w:rPr>
        <w:t>项目概况：</w:t>
      </w:r>
    </w:p>
    <w:p w14:paraId="54556430">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bidi="ar-SA"/>
        </w:rPr>
        <w:t>1、</w:t>
      </w:r>
      <w:r>
        <w:rPr>
          <w:rFonts w:hint="eastAsia" w:ascii="仿宋" w:hAnsi="仿宋" w:eastAsia="仿宋" w:cs="仿宋"/>
          <w:b w:val="0"/>
          <w:bCs w:val="0"/>
          <w:sz w:val="24"/>
          <w:szCs w:val="24"/>
          <w:lang w:val="en-US" w:eastAsia="zh-CN"/>
        </w:rPr>
        <w:t>用途：用于患者免疫功能的评估诊断和治疗。</w:t>
      </w:r>
      <w:r>
        <w:rPr>
          <w:rFonts w:ascii="仿宋" w:hAnsi="仿宋" w:eastAsia="仿宋" w:cs="仿宋"/>
          <w:b w:val="0"/>
          <w:bCs w:val="0"/>
          <w:sz w:val="24"/>
          <w:szCs w:val="24"/>
        </w:rPr>
        <w:t>主要用</w:t>
      </w:r>
      <w:r>
        <w:rPr>
          <w:rFonts w:hint="eastAsia" w:ascii="仿宋" w:hAnsi="仿宋" w:eastAsia="仿宋" w:cs="仿宋"/>
          <w:b w:val="0"/>
          <w:bCs w:val="0"/>
          <w:sz w:val="24"/>
          <w:szCs w:val="24"/>
        </w:rPr>
        <w:t>于分析细胞群体各周期时相的百分比，DNA含量，检测细胞凋亡，淋巴细胞亚群，细胞膜电位，细胞内pH值，细胞因子、细胞内特定蛋白的含量，以及细胞表面抗原表达等。</w:t>
      </w:r>
    </w:p>
    <w:p w14:paraId="0C4F581D">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2、</w:t>
      </w:r>
      <w:r>
        <w:rPr>
          <w:rFonts w:hint="eastAsia" w:ascii="仿宋" w:hAnsi="仿宋" w:eastAsia="仿宋" w:cs="仿宋"/>
          <w:b w:val="0"/>
          <w:bCs w:val="0"/>
          <w:sz w:val="24"/>
          <w:szCs w:val="24"/>
          <w:lang w:val="en-US" w:eastAsia="zh-CN"/>
        </w:rPr>
        <w:t>数量：2台</w:t>
      </w:r>
    </w:p>
    <w:p w14:paraId="6418A7D2">
      <w:pPr>
        <w:keepNext w:val="0"/>
        <w:keepLines w:val="0"/>
        <w:pageBreakBefore w:val="0"/>
        <w:kinsoku/>
        <w:wordWrap/>
        <w:overflowPunct/>
        <w:topLinePunct w:val="0"/>
        <w:autoSpaceDE/>
        <w:autoSpaceDN/>
        <w:bidi w:val="0"/>
        <w:adjustRightInd/>
        <w:snapToGrid w:val="0"/>
        <w:spacing w:after="0"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二、产品要求：</w:t>
      </w:r>
    </w:p>
    <w:p w14:paraId="41A32B30">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1、配置要求：</w:t>
      </w:r>
    </w:p>
    <w:p w14:paraId="3CB966CC">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.1主机：含</w:t>
      </w:r>
      <w:r>
        <w:rPr>
          <w:rFonts w:hint="eastAsia" w:ascii="仿宋" w:hAnsi="仿宋" w:eastAsia="仿宋" w:cs="仿宋"/>
          <w:b w:val="0"/>
          <w:bCs w:val="0"/>
          <w:sz w:val="24"/>
          <w:szCs w:val="24"/>
        </w:rPr>
        <w:t>三</w:t>
      </w:r>
      <w:r>
        <w:rPr>
          <w:rFonts w:ascii="仿宋" w:hAnsi="仿宋" w:eastAsia="仿宋" w:cs="仿宋"/>
          <w:b w:val="0"/>
          <w:bCs w:val="0"/>
          <w:sz w:val="24"/>
          <w:szCs w:val="24"/>
        </w:rPr>
        <w:t>根激光器、散射光探测器、荧光探测器、液流系统</w:t>
      </w:r>
      <w:r>
        <w:rPr>
          <w:rFonts w:hint="eastAsia" w:ascii="仿宋" w:hAnsi="仿宋" w:eastAsia="仿宋" w:cs="仿宋"/>
          <w:b w:val="0"/>
          <w:bCs w:val="0"/>
          <w:sz w:val="24"/>
          <w:szCs w:val="24"/>
        </w:rPr>
        <w:t>等</w:t>
      </w:r>
    </w:p>
    <w:p w14:paraId="68FA3FFF">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.2专用数据处理系统：专用计算机、显示器、键盘及各种分析软件</w:t>
      </w:r>
    </w:p>
    <w:p w14:paraId="1CDDBF51">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.3打印设备：彩色打印机</w:t>
      </w:r>
    </w:p>
    <w:p w14:paraId="55863A94">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w:t>
      </w:r>
      <w:r>
        <w:rPr>
          <w:rFonts w:hint="eastAsia" w:ascii="仿宋" w:hAnsi="仿宋" w:eastAsia="仿宋" w:cs="仿宋"/>
          <w:b w:val="0"/>
          <w:bCs w:val="0"/>
          <w:sz w:val="24"/>
          <w:szCs w:val="24"/>
        </w:rPr>
        <w:t>4</w:t>
      </w:r>
      <w:r>
        <w:rPr>
          <w:rFonts w:ascii="仿宋" w:hAnsi="仿宋" w:eastAsia="仿宋" w:cs="仿宋"/>
          <w:b w:val="0"/>
          <w:bCs w:val="0"/>
          <w:sz w:val="24"/>
          <w:szCs w:val="24"/>
        </w:rPr>
        <w:t>专用工具箱和备品备件</w:t>
      </w:r>
    </w:p>
    <w:p w14:paraId="3E7AF8FA">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w:t>
      </w:r>
      <w:r>
        <w:rPr>
          <w:rFonts w:hint="eastAsia" w:ascii="仿宋" w:hAnsi="仿宋" w:eastAsia="仿宋" w:cs="仿宋"/>
          <w:b w:val="0"/>
          <w:bCs w:val="0"/>
          <w:sz w:val="24"/>
          <w:szCs w:val="24"/>
        </w:rPr>
        <w:t>5</w:t>
      </w:r>
      <w:r>
        <w:rPr>
          <w:rFonts w:ascii="仿宋" w:hAnsi="仿宋" w:eastAsia="仿宋" w:cs="仿宋"/>
          <w:b w:val="0"/>
          <w:bCs w:val="0"/>
          <w:sz w:val="24"/>
          <w:szCs w:val="24"/>
        </w:rPr>
        <w:t>完整的仪器相关技术使用说明书，内容应包括仪器的技术参数、结构说明、使用说明、维护和保养，附件和工具目录及其它必要的内容。</w:t>
      </w:r>
    </w:p>
    <w:p w14:paraId="492D072F">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r>
        <w:rPr>
          <w:rFonts w:ascii="仿宋" w:hAnsi="仿宋" w:eastAsia="仿宋" w:cs="仿宋"/>
          <w:b w:val="0"/>
          <w:bCs w:val="0"/>
          <w:sz w:val="24"/>
          <w:szCs w:val="24"/>
        </w:rPr>
        <w:t>.</w:t>
      </w:r>
      <w:r>
        <w:rPr>
          <w:rFonts w:hint="eastAsia" w:ascii="仿宋" w:hAnsi="仿宋" w:eastAsia="仿宋" w:cs="仿宋"/>
          <w:b w:val="0"/>
          <w:bCs w:val="0"/>
          <w:sz w:val="24"/>
          <w:szCs w:val="24"/>
        </w:rPr>
        <w:t>6仪器必须在国家食品药品监督管理局注册并有医疗器械注册证</w:t>
      </w:r>
      <w:r>
        <w:rPr>
          <w:rFonts w:hint="eastAsia" w:ascii="仿宋" w:hAnsi="仿宋" w:eastAsia="仿宋" w:cs="仿宋"/>
          <w:b w:val="0"/>
          <w:bCs w:val="0"/>
          <w:sz w:val="24"/>
          <w:szCs w:val="24"/>
          <w:lang w:eastAsia="zh-CN"/>
        </w:rPr>
        <w:t>。</w:t>
      </w:r>
    </w:p>
    <w:p w14:paraId="24307AF4">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1.7</w:t>
      </w:r>
      <w:r>
        <w:rPr>
          <w:rFonts w:hint="eastAsia" w:ascii="仿宋" w:hAnsi="仿宋" w:eastAsia="仿宋" w:cs="仿宋"/>
          <w:b w:val="0"/>
          <w:bCs w:val="0"/>
          <w:sz w:val="24"/>
          <w:szCs w:val="24"/>
          <w:lang w:eastAsia="zh-CN"/>
        </w:rPr>
        <w:t>配套样本前处理：可用于流式前的样本自动化处理，可自动洗涤细胞，全自动完成加样、孵育、染色、层流洗涤、移液等操作，可同时进行细胞表面染色和胞内染色以及细胞因子的全面自动化。</w:t>
      </w:r>
    </w:p>
    <w:p w14:paraId="7816783D">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1.8</w:t>
      </w:r>
      <w:r>
        <w:rPr>
          <w:rFonts w:hint="eastAsia" w:ascii="仿宋" w:hAnsi="仿宋" w:eastAsia="仿宋" w:cs="仿宋"/>
          <w:b w:val="0"/>
          <w:bCs w:val="0"/>
          <w:sz w:val="24"/>
          <w:szCs w:val="24"/>
          <w:lang w:eastAsia="zh-CN"/>
        </w:rPr>
        <w:t>投标品牌在国家卫健委临检中心已开展室间质评的项目必须具备独立仪器分组，且同一样本编码下通过室间质评实验室家数≥100家（以2024年数据为准）提供网站截屏。</w:t>
      </w:r>
    </w:p>
    <w:p w14:paraId="774714F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2、主要技术指标：</w:t>
      </w:r>
    </w:p>
    <w:p w14:paraId="13E8717E">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2.1满足三个波长的激光，同时标记8色荧光样本的细胞分析，检测8色荧光。</w:t>
      </w:r>
    </w:p>
    <w:p w14:paraId="6BD885E4">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2.2系统具备进一步升级的能力</w:t>
      </w:r>
    </w:p>
    <w:p w14:paraId="6DF1D038">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2.3荧光检测通道：≥12通道，覆盖常见荧光染料。</w:t>
      </w:r>
    </w:p>
    <w:p w14:paraId="5E48C827">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2.4光路设计：固定校准的光路设计，每根激光间信号独立传播；用户可自行安装开机，无需专业人员调校； </w:t>
      </w:r>
    </w:p>
    <w:p w14:paraId="7ABD1867">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 内置自动化的液流系统维护程序，例如开关机程序、启动（初始化）、每日清洗、排气泡、反冲等全部由自动软件控制；</w:t>
      </w:r>
    </w:p>
    <w:p w14:paraId="702C6E35">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2.6散射光灵敏度：可以有效区分固定血小板和噪音信号，辨别细菌和0.5micron微球</w:t>
      </w:r>
    </w:p>
    <w:p w14:paraId="4EB79B1C">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2.7分析最大速度≥30,000个细胞/秒</w:t>
      </w:r>
    </w:p>
    <w:p w14:paraId="780BEB63">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 支持细胞大小和颗粒度精准分析,可实现检测细胞大小范围：0.2μm-50μm</w:t>
      </w:r>
    </w:p>
    <w:p w14:paraId="530B3199">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2.9 支持</w:t>
      </w:r>
      <w:r>
        <w:rPr>
          <w:rFonts w:hint="default" w:ascii="仿宋" w:hAnsi="仿宋" w:eastAsia="仿宋" w:cs="仿宋"/>
          <w:b w:val="0"/>
          <w:bCs w:val="0"/>
          <w:sz w:val="24"/>
          <w:szCs w:val="24"/>
          <w:lang w:val="en-US" w:eastAsia="zh-CN"/>
        </w:rPr>
        <w:t>全自动进样</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兼容</w:t>
      </w:r>
      <w:r>
        <w:rPr>
          <w:rFonts w:hint="eastAsia" w:ascii="仿宋" w:hAnsi="仿宋" w:eastAsia="仿宋" w:cs="仿宋"/>
          <w:b w:val="0"/>
          <w:bCs w:val="0"/>
          <w:sz w:val="24"/>
          <w:szCs w:val="24"/>
          <w:lang w:val="en-US" w:eastAsia="zh-CN"/>
        </w:rPr>
        <w:t>各种</w:t>
      </w:r>
      <w:r>
        <w:rPr>
          <w:rFonts w:hint="default" w:ascii="仿宋" w:hAnsi="仿宋" w:eastAsia="仿宋" w:cs="仿宋"/>
          <w:b w:val="0"/>
          <w:bCs w:val="0"/>
          <w:sz w:val="24"/>
          <w:szCs w:val="24"/>
          <w:lang w:val="en-US" w:eastAsia="zh-CN"/>
        </w:rPr>
        <w:t>流式管</w:t>
      </w:r>
      <w:r>
        <w:rPr>
          <w:rFonts w:hint="eastAsia" w:ascii="仿宋" w:hAnsi="仿宋" w:eastAsia="仿宋" w:cs="仿宋"/>
          <w:b w:val="0"/>
          <w:bCs w:val="0"/>
          <w:sz w:val="24"/>
          <w:szCs w:val="24"/>
          <w:lang w:val="en-US" w:eastAsia="zh-CN"/>
        </w:rPr>
        <w:t>（5 mL的聚苯乙烯和聚丙烯流式管,1.5 mL 和 2 mL EP管）</w:t>
      </w:r>
      <w:r>
        <w:rPr>
          <w:rFonts w:hint="default" w:ascii="仿宋" w:hAnsi="仿宋" w:eastAsia="仿宋" w:cs="仿宋"/>
          <w:b w:val="0"/>
          <w:bCs w:val="0"/>
          <w:sz w:val="24"/>
          <w:szCs w:val="24"/>
          <w:lang w:val="en-US" w:eastAsia="zh-CN"/>
        </w:rPr>
        <w:t>,支持样本混匀、防气泡及自动稀释功能；</w:t>
      </w:r>
    </w:p>
    <w:p w14:paraId="0F95035C">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3、质保要求：</w:t>
      </w:r>
    </w:p>
    <w:p w14:paraId="68B526EA">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3.1售后服务：整机质保≥3年，关键部件(激光器、检测器)保修≥5年</w:t>
      </w:r>
    </w:p>
    <w:p w14:paraId="038397BC">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3.2流式细胞仪设备使用年限：&gt;10年</w:t>
      </w:r>
    </w:p>
    <w:p w14:paraId="04B4041B">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4、其他要求：</w:t>
      </w:r>
    </w:p>
    <w:p w14:paraId="7D16BD33">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4.1质控试剂：提供标准荧光微球(≥3种荧光强度)及校准微球；</w:t>
      </w:r>
    </w:p>
    <w:p w14:paraId="73331219">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4.2培训服务：供应商提供现场操作培训(≥3天)及1年远程技术支持； </w:t>
      </w:r>
    </w:p>
    <w:p w14:paraId="33F7E1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2C8B96DF"/>
    <w:multiLevelType w:val="singleLevel"/>
    <w:tmpl w:val="2C8B96DF"/>
    <w:lvl w:ilvl="0" w:tentative="0">
      <w:start w:val="1"/>
      <w:numFmt w:val="decimal"/>
      <w:suff w:val="nothing"/>
      <w:lvlText w:val="%1、"/>
      <w:lvlJc w:val="left"/>
    </w:lvl>
  </w:abstractNum>
  <w:abstractNum w:abstractNumId="3">
    <w:nsid w:val="5F090824"/>
    <w:multiLevelType w:val="singleLevel"/>
    <w:tmpl w:val="5F09082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76747"/>
    <w:rsid w:val="52F7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2025-09-09T10:20:00Z</dcterms:created>
  <dc:creator>小白 </dc:creator>
  <cp:lastModifiedBy>小白 </cp:lastModifiedBy>
  <dcterms:modified xsi:type="dcterms:W3CDTF">2025-09-09T10:21:15Z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8FED563FFB7C403B8D3EAF96E227EB41_11</vt:lpwstr>
  </property>
  <property fmtid="{D5CDD505-2E9C-101B-9397-08002B2CF9AE}" pid="4" name="KSOTemplateDocerSaveRecord">
    <vt:lpwstr>eyJoZGlkIjoiNmE4YWE2NWM2NjkyMzUxOGRkNDNkNjJlMmYxYjJlZDkiLCJ1c2VySWQiOiI0MDg0OTgyMzEifQ==</vt:lpwstr>
  </property>
</Properties>
</file>