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8F224">
      <w:pPr>
        <w:keepNext w:val="0"/>
        <w:keepLines w:val="0"/>
        <w:pageBreakBefore w:val="0"/>
        <w:numPr>
          <w:ilvl w:val="0"/>
          <w:numId w:val="0"/>
        </w:numPr>
        <w:kinsoku/>
        <w:wordWrap/>
        <w:overflowPunct/>
        <w:topLinePunct w:val="0"/>
        <w:bidi w:val="0"/>
        <w:adjustRightInd/>
        <w:snapToGrid/>
        <w:spacing w:line="560" w:lineRule="exact"/>
        <w:rPr>
          <w:rFonts w:hint="eastAsia" w:ascii="仿宋" w:hAnsi="仿宋" w:eastAsia="仿宋" w:cs="仿宋"/>
          <w:b/>
          <w:color w:val="000000"/>
          <w:sz w:val="36"/>
          <w:szCs w:val="36"/>
          <w:u w:val="none"/>
          <w:lang w:val="en-US" w:eastAsia="zh-CN"/>
        </w:rPr>
      </w:pPr>
      <w:r>
        <w:rPr>
          <w:rFonts w:hint="eastAsia" w:ascii="仿宋" w:hAnsi="仿宋" w:eastAsia="仿宋" w:cs="仿宋"/>
          <w:color w:val="000000"/>
          <w:kern w:val="0"/>
          <w:sz w:val="32"/>
          <w:szCs w:val="32"/>
          <w:lang w:val="en-US" w:eastAsia="zh-CN" w:bidi="ar-SA"/>
        </w:rPr>
        <w:t xml:space="preserve">附件3  </w:t>
      </w:r>
      <w:r>
        <w:rPr>
          <w:rFonts w:hint="eastAsia" w:ascii="仿宋" w:hAnsi="仿宋" w:eastAsia="仿宋" w:cs="仿宋"/>
          <w:b/>
          <w:color w:val="000000"/>
          <w:sz w:val="36"/>
          <w:szCs w:val="36"/>
          <w:u w:val="none"/>
          <w:lang w:val="en-US" w:eastAsia="zh-CN"/>
        </w:rPr>
        <w:t>项目采购需求</w:t>
      </w:r>
    </w:p>
    <w:p w14:paraId="13F10D42">
      <w:pPr>
        <w:keepNext w:val="0"/>
        <w:keepLines w:val="0"/>
        <w:pageBreakBefore w:val="0"/>
        <w:numPr>
          <w:ilvl w:val="0"/>
          <w:numId w:val="0"/>
        </w:numPr>
        <w:kinsoku/>
        <w:wordWrap/>
        <w:overflowPunct/>
        <w:topLinePunct w:val="0"/>
        <w:bidi w:val="0"/>
        <w:adjustRightInd/>
        <w:snapToGrid/>
        <w:spacing w:line="560" w:lineRule="exact"/>
        <w:rPr>
          <w:rFonts w:hint="eastAsia" w:ascii="仿宋" w:hAnsi="仿宋" w:eastAsia="仿宋" w:cs="仿宋"/>
          <w:b/>
          <w:color w:val="000000"/>
          <w:sz w:val="36"/>
          <w:szCs w:val="36"/>
          <w:u w:val="none"/>
          <w:lang w:val="en-US" w:eastAsia="zh-CN"/>
        </w:rPr>
      </w:pPr>
    </w:p>
    <w:p w14:paraId="3C4DAA76">
      <w:pPr>
        <w:keepNext w:val="0"/>
        <w:keepLines w:val="0"/>
        <w:pageBreakBefore w:val="0"/>
        <w:widowControl/>
        <w:kinsoku/>
        <w:wordWrap/>
        <w:overflowPunct/>
        <w:topLinePunct w:val="0"/>
        <w:autoSpaceDE/>
        <w:autoSpaceDN/>
        <w:bidi w:val="0"/>
        <w:snapToGrid w:val="0"/>
        <w:spacing w:after="0" w:line="360" w:lineRule="auto"/>
        <w:jc w:val="left"/>
        <w:textAlignment w:val="auto"/>
        <w:rPr>
          <w:rFonts w:hint="eastAsia" w:ascii="仿宋" w:hAnsi="仿宋" w:eastAsia="仿宋" w:cs="仿宋"/>
          <w:b/>
          <w:color w:val="000000"/>
          <w:sz w:val="32"/>
          <w:szCs w:val="32"/>
          <w:u w:val="none"/>
          <w:lang w:val="en-US" w:eastAsia="zh-CN"/>
        </w:rPr>
      </w:pPr>
      <w:r>
        <w:rPr>
          <w:rFonts w:hint="eastAsia" w:ascii="仿宋" w:hAnsi="仿宋" w:eastAsia="仿宋" w:cs="仿宋"/>
          <w:b/>
          <w:color w:val="000000"/>
          <w:sz w:val="32"/>
          <w:szCs w:val="32"/>
          <w:u w:val="none"/>
          <w:lang w:val="en-US" w:eastAsia="zh-CN"/>
        </w:rPr>
        <w:t>项目1：中央空调运行维保项目</w:t>
      </w:r>
    </w:p>
    <w:p w14:paraId="177E22D7">
      <w:pPr>
        <w:keepNext w:val="0"/>
        <w:keepLines w:val="0"/>
        <w:pageBreakBefore w:val="0"/>
        <w:numPr>
          <w:ilvl w:val="0"/>
          <w:numId w:val="0"/>
        </w:numPr>
        <w:kinsoku/>
        <w:wordWrap/>
        <w:overflowPunct/>
        <w:topLinePunct w:val="0"/>
        <w:bidi w:val="0"/>
        <w:adjustRightInd/>
        <w:snapToGrid/>
        <w:spacing w:line="56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color w:val="000000"/>
          <w:kern w:val="0"/>
          <w:sz w:val="32"/>
          <w:szCs w:val="32"/>
          <w:lang w:val="en-US" w:eastAsia="zh-CN" w:bidi="ar-SA"/>
        </w:rPr>
        <w:t xml:space="preserve">  服务范围：包括：1、2、5、10、报告厅、16号楼、连廊等共计15.97万平方米，各区域中央空调机组、冷却塔、电控柜等日常维护保养运行，管道通风口清洗、除尘、消毒及零配件更换（零配件包含：阀门DN200以内（不含平衡阀）、机螺丝、钢垫、压力表、温度计、法兰片、堵漏器、交流接触器、空开150A以内、金属软管、堵头、管帽、管件DN200以内、伸缩器DN200以内、风机盘管电机和其他单价不超500元的配件）。设置项目组全面负责安全、运行、维保、应急等工作，24小时派人驻场值班服务，设值班专用电话一部。</w:t>
      </w:r>
    </w:p>
    <w:p w14:paraId="35698D23">
      <w:pPr>
        <w:keepNext w:val="0"/>
        <w:keepLines w:val="0"/>
        <w:pageBreakBefore w:val="0"/>
        <w:numPr>
          <w:ilvl w:val="0"/>
          <w:numId w:val="0"/>
        </w:numPr>
        <w:kinsoku/>
        <w:wordWrap/>
        <w:overflowPunct/>
        <w:topLinePunct w:val="0"/>
        <w:bidi w:val="0"/>
        <w:adjustRightInd/>
        <w:snapToGrid/>
        <w:spacing w:line="56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各区域面积明细：</w:t>
      </w:r>
    </w:p>
    <w:p w14:paraId="6E1D74C0">
      <w:pPr>
        <w:keepNext w:val="0"/>
        <w:keepLines w:val="0"/>
        <w:pageBreakBefore w:val="0"/>
        <w:numPr>
          <w:ilvl w:val="0"/>
          <w:numId w:val="0"/>
        </w:numPr>
        <w:kinsoku/>
        <w:wordWrap/>
        <w:overflowPunct/>
        <w:topLinePunct w:val="0"/>
        <w:bidi w:val="0"/>
        <w:adjustRightInd/>
        <w:snapToGrid/>
        <w:spacing w:line="56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楼宇序号</w:t>
      </w:r>
      <w:r>
        <w:rPr>
          <w:rFonts w:hint="eastAsia" w:ascii="仿宋" w:hAnsi="仿宋" w:eastAsia="仿宋" w:cs="仿宋"/>
          <w:color w:val="000000"/>
          <w:kern w:val="0"/>
          <w:sz w:val="32"/>
          <w:szCs w:val="32"/>
          <w:lang w:val="en-US" w:eastAsia="zh-CN" w:bidi="ar-SA"/>
        </w:rPr>
        <w:tab/>
      </w:r>
      <w:r>
        <w:rPr>
          <w:rFonts w:hint="eastAsia" w:ascii="仿宋" w:hAnsi="仿宋" w:eastAsia="仿宋" w:cs="仿宋"/>
          <w:color w:val="000000"/>
          <w:kern w:val="0"/>
          <w:sz w:val="32"/>
          <w:szCs w:val="32"/>
          <w:lang w:val="en-US" w:eastAsia="zh-CN" w:bidi="ar-SA"/>
        </w:rPr>
        <w:t xml:space="preserve">   区域面积㎡</w:t>
      </w:r>
    </w:p>
    <w:p w14:paraId="4D64F704">
      <w:pPr>
        <w:keepNext w:val="0"/>
        <w:keepLines w:val="0"/>
        <w:pageBreakBefore w:val="0"/>
        <w:numPr>
          <w:ilvl w:val="0"/>
          <w:numId w:val="0"/>
        </w:numPr>
        <w:kinsoku/>
        <w:wordWrap/>
        <w:overflowPunct/>
        <w:topLinePunct w:val="0"/>
        <w:bidi w:val="0"/>
        <w:adjustRightInd/>
        <w:snapToGrid/>
        <w:spacing w:line="56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1#（门诊楼）</w:t>
      </w:r>
      <w:r>
        <w:rPr>
          <w:rFonts w:hint="eastAsia" w:ascii="仿宋" w:hAnsi="仿宋" w:eastAsia="仿宋" w:cs="仿宋"/>
          <w:color w:val="000000"/>
          <w:kern w:val="0"/>
          <w:sz w:val="32"/>
          <w:szCs w:val="32"/>
          <w:lang w:val="en-US" w:eastAsia="zh-CN" w:bidi="ar-SA"/>
        </w:rPr>
        <w:tab/>
      </w:r>
      <w:r>
        <w:rPr>
          <w:rFonts w:hint="eastAsia" w:ascii="仿宋" w:hAnsi="仿宋" w:eastAsia="仿宋" w:cs="仿宋"/>
          <w:color w:val="000000"/>
          <w:kern w:val="0"/>
          <w:sz w:val="32"/>
          <w:szCs w:val="32"/>
          <w:lang w:val="en-US" w:eastAsia="zh-CN" w:bidi="ar-SA"/>
        </w:rPr>
        <w:t>30178.32（地上）   6056.12 （地下）</w:t>
      </w:r>
    </w:p>
    <w:p w14:paraId="517DEC2B">
      <w:pPr>
        <w:keepNext w:val="0"/>
        <w:keepLines w:val="0"/>
        <w:pageBreakBefore w:val="0"/>
        <w:numPr>
          <w:ilvl w:val="0"/>
          <w:numId w:val="0"/>
        </w:numPr>
        <w:kinsoku/>
        <w:wordWrap/>
        <w:overflowPunct/>
        <w:topLinePunct w:val="0"/>
        <w:bidi w:val="0"/>
        <w:adjustRightInd/>
        <w:snapToGrid/>
        <w:spacing w:line="56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2#（医技楼）</w:t>
      </w:r>
      <w:r>
        <w:rPr>
          <w:rFonts w:hint="eastAsia" w:ascii="仿宋" w:hAnsi="仿宋" w:eastAsia="仿宋" w:cs="仿宋"/>
          <w:color w:val="000000"/>
          <w:kern w:val="0"/>
          <w:sz w:val="32"/>
          <w:szCs w:val="32"/>
          <w:lang w:val="en-US" w:eastAsia="zh-CN" w:bidi="ar-SA"/>
        </w:rPr>
        <w:tab/>
      </w:r>
      <w:r>
        <w:rPr>
          <w:rFonts w:hint="eastAsia" w:ascii="仿宋" w:hAnsi="仿宋" w:eastAsia="仿宋" w:cs="仿宋"/>
          <w:color w:val="000000"/>
          <w:kern w:val="0"/>
          <w:sz w:val="32"/>
          <w:szCs w:val="32"/>
          <w:lang w:val="en-US" w:eastAsia="zh-CN" w:bidi="ar-SA"/>
        </w:rPr>
        <w:t>43707.52（地上）   13493.19（地下）</w:t>
      </w:r>
    </w:p>
    <w:p w14:paraId="7F6678F0">
      <w:pPr>
        <w:keepNext w:val="0"/>
        <w:keepLines w:val="0"/>
        <w:pageBreakBefore w:val="0"/>
        <w:numPr>
          <w:ilvl w:val="0"/>
          <w:numId w:val="0"/>
        </w:numPr>
        <w:kinsoku/>
        <w:wordWrap/>
        <w:overflowPunct/>
        <w:topLinePunct w:val="0"/>
        <w:bidi w:val="0"/>
        <w:adjustRightInd/>
        <w:snapToGrid/>
        <w:spacing w:line="56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5#（科研楼）</w:t>
      </w:r>
      <w:r>
        <w:rPr>
          <w:rFonts w:hint="eastAsia" w:ascii="仿宋" w:hAnsi="仿宋" w:eastAsia="仿宋" w:cs="仿宋"/>
          <w:color w:val="000000"/>
          <w:kern w:val="0"/>
          <w:sz w:val="32"/>
          <w:szCs w:val="32"/>
          <w:lang w:val="en-US" w:eastAsia="zh-CN" w:bidi="ar-SA"/>
        </w:rPr>
        <w:tab/>
      </w:r>
      <w:r>
        <w:rPr>
          <w:rFonts w:hint="eastAsia" w:ascii="仿宋" w:hAnsi="仿宋" w:eastAsia="仿宋" w:cs="仿宋"/>
          <w:color w:val="000000"/>
          <w:kern w:val="0"/>
          <w:sz w:val="32"/>
          <w:szCs w:val="32"/>
          <w:lang w:val="en-US" w:eastAsia="zh-CN" w:bidi="ar-SA"/>
        </w:rPr>
        <w:t>44931.61（地上）4976.6（地下）4943.51（负4.5层）</w:t>
      </w:r>
    </w:p>
    <w:p w14:paraId="17D442E1">
      <w:pPr>
        <w:keepNext w:val="0"/>
        <w:keepLines w:val="0"/>
        <w:pageBreakBefore w:val="0"/>
        <w:numPr>
          <w:ilvl w:val="0"/>
          <w:numId w:val="0"/>
        </w:numPr>
        <w:kinsoku/>
        <w:wordWrap/>
        <w:overflowPunct/>
        <w:topLinePunct w:val="0"/>
        <w:bidi w:val="0"/>
        <w:adjustRightInd/>
        <w:snapToGrid/>
        <w:spacing w:line="56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10#（报告厅）</w:t>
      </w:r>
      <w:r>
        <w:rPr>
          <w:rFonts w:hint="eastAsia" w:ascii="仿宋" w:hAnsi="仿宋" w:eastAsia="仿宋" w:cs="仿宋"/>
          <w:color w:val="000000"/>
          <w:kern w:val="0"/>
          <w:sz w:val="32"/>
          <w:szCs w:val="32"/>
          <w:lang w:val="en-US" w:eastAsia="zh-CN" w:bidi="ar-SA"/>
        </w:rPr>
        <w:tab/>
      </w:r>
      <w:r>
        <w:rPr>
          <w:rFonts w:hint="eastAsia" w:ascii="仿宋" w:hAnsi="仿宋" w:eastAsia="仿宋" w:cs="仿宋"/>
          <w:color w:val="000000"/>
          <w:kern w:val="0"/>
          <w:sz w:val="32"/>
          <w:szCs w:val="32"/>
          <w:lang w:val="en-US" w:eastAsia="zh-CN" w:bidi="ar-SA"/>
        </w:rPr>
        <w:t>3041</w:t>
      </w:r>
    </w:p>
    <w:p w14:paraId="02C639FE">
      <w:pPr>
        <w:keepNext w:val="0"/>
        <w:keepLines w:val="0"/>
        <w:pageBreakBefore w:val="0"/>
        <w:numPr>
          <w:ilvl w:val="0"/>
          <w:numId w:val="0"/>
        </w:numPr>
        <w:kinsoku/>
        <w:wordWrap/>
        <w:overflowPunct/>
        <w:topLinePunct w:val="0"/>
        <w:bidi w:val="0"/>
        <w:adjustRightInd/>
        <w:snapToGrid/>
        <w:spacing w:line="56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16#（行政楼）</w:t>
      </w:r>
      <w:r>
        <w:rPr>
          <w:rFonts w:hint="eastAsia" w:ascii="仿宋" w:hAnsi="仿宋" w:eastAsia="仿宋" w:cs="仿宋"/>
          <w:color w:val="000000"/>
          <w:kern w:val="0"/>
          <w:sz w:val="32"/>
          <w:szCs w:val="32"/>
          <w:lang w:val="en-US" w:eastAsia="zh-CN" w:bidi="ar-SA"/>
        </w:rPr>
        <w:tab/>
      </w:r>
      <w:r>
        <w:rPr>
          <w:rFonts w:hint="eastAsia" w:ascii="仿宋" w:hAnsi="仿宋" w:eastAsia="仿宋" w:cs="仿宋"/>
          <w:color w:val="000000"/>
          <w:kern w:val="0"/>
          <w:sz w:val="32"/>
          <w:szCs w:val="32"/>
          <w:lang w:val="en-US" w:eastAsia="zh-CN" w:bidi="ar-SA"/>
        </w:rPr>
        <w:t>3218.86 （地上）  3013.16 （地下）</w:t>
      </w:r>
    </w:p>
    <w:p w14:paraId="08A9EBFA">
      <w:pPr>
        <w:keepNext w:val="0"/>
        <w:keepLines w:val="0"/>
        <w:pageBreakBefore w:val="0"/>
        <w:numPr>
          <w:ilvl w:val="0"/>
          <w:numId w:val="0"/>
        </w:numPr>
        <w:kinsoku/>
        <w:wordWrap/>
        <w:overflowPunct/>
        <w:topLinePunct w:val="0"/>
        <w:bidi w:val="0"/>
        <w:adjustRightInd/>
        <w:snapToGrid/>
        <w:spacing w:line="560" w:lineRule="exact"/>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连廊（二层）</w:t>
      </w:r>
      <w:r>
        <w:rPr>
          <w:rFonts w:hint="eastAsia" w:ascii="仿宋" w:hAnsi="仿宋" w:eastAsia="仿宋" w:cs="仿宋"/>
          <w:color w:val="000000"/>
          <w:kern w:val="0"/>
          <w:sz w:val="32"/>
          <w:szCs w:val="32"/>
          <w:lang w:val="en-US" w:eastAsia="zh-CN" w:bidi="ar-SA"/>
        </w:rPr>
        <w:tab/>
      </w:r>
      <w:r>
        <w:rPr>
          <w:rFonts w:hint="eastAsia" w:ascii="仿宋" w:hAnsi="仿宋" w:eastAsia="仿宋" w:cs="仿宋"/>
          <w:color w:val="000000"/>
          <w:kern w:val="0"/>
          <w:sz w:val="32"/>
          <w:szCs w:val="32"/>
          <w:lang w:val="en-US" w:eastAsia="zh-CN" w:bidi="ar-SA"/>
        </w:rPr>
        <w:t>2252.87</w:t>
      </w:r>
    </w:p>
    <w:p w14:paraId="6EDA6CAF">
      <w:pPr>
        <w:keepNext w:val="0"/>
        <w:keepLines w:val="0"/>
        <w:pageBreakBefore w:val="0"/>
        <w:numPr>
          <w:ilvl w:val="0"/>
          <w:numId w:val="0"/>
        </w:numPr>
        <w:kinsoku/>
        <w:wordWrap/>
        <w:overflowPunct/>
        <w:topLinePunct w:val="0"/>
        <w:bidi w:val="0"/>
        <w:adjustRightInd/>
        <w:snapToGrid/>
        <w:spacing w:line="560" w:lineRule="exact"/>
        <w:rPr>
          <w:rFonts w:hint="eastAsia" w:ascii="仿宋" w:hAnsi="仿宋" w:eastAsia="仿宋" w:cs="仿宋"/>
          <w:color w:val="000000"/>
          <w:kern w:val="0"/>
          <w:sz w:val="32"/>
          <w:szCs w:val="32"/>
          <w:lang w:val="en-US" w:eastAsia="zh-CN" w:bidi="ar-SA"/>
        </w:rPr>
      </w:pPr>
    </w:p>
    <w:p w14:paraId="43055495">
      <w:pPr>
        <w:keepNext w:val="0"/>
        <w:keepLines w:val="0"/>
        <w:pageBreakBefore w:val="0"/>
        <w:widowControl/>
        <w:kinsoku/>
        <w:wordWrap/>
        <w:overflowPunct/>
        <w:topLinePunct w:val="0"/>
        <w:autoSpaceDE/>
        <w:autoSpaceDN/>
        <w:bidi w:val="0"/>
        <w:snapToGrid w:val="0"/>
        <w:spacing w:after="0" w:line="360" w:lineRule="auto"/>
        <w:jc w:val="both"/>
        <w:textAlignment w:val="auto"/>
        <w:rPr>
          <w:rFonts w:hint="eastAsia" w:ascii="仿宋" w:hAnsi="仿宋" w:eastAsia="仿宋" w:cs="仿宋"/>
          <w:b/>
          <w:bCs/>
          <w:color w:val="000000"/>
          <w:sz w:val="32"/>
          <w:szCs w:val="32"/>
          <w:u w:val="none"/>
          <w:lang w:val="en-US" w:eastAsia="zh-CN"/>
        </w:rPr>
      </w:pPr>
      <w:r>
        <w:rPr>
          <w:rFonts w:hint="eastAsia" w:ascii="仿宋" w:hAnsi="仿宋" w:eastAsia="仿宋" w:cs="仿宋"/>
          <w:b/>
          <w:color w:val="000000"/>
          <w:sz w:val="32"/>
          <w:szCs w:val="32"/>
          <w:u w:val="none"/>
          <w:lang w:val="en-US" w:eastAsia="zh-CN"/>
        </w:rPr>
        <w:t>项目2：</w:t>
      </w:r>
      <w:r>
        <w:rPr>
          <w:rFonts w:hint="eastAsia" w:ascii="仿宋" w:hAnsi="仿宋" w:eastAsia="仿宋" w:cs="仿宋"/>
          <w:b/>
          <w:bCs/>
          <w:color w:val="000000"/>
          <w:kern w:val="0"/>
          <w:sz w:val="32"/>
          <w:szCs w:val="32"/>
          <w:vertAlign w:val="baseline"/>
          <w:lang w:val="en-US" w:eastAsia="zh-CN" w:bidi="ar-SA"/>
        </w:rPr>
        <w:t>净化机组运行维保</w:t>
      </w:r>
    </w:p>
    <w:p w14:paraId="1789A5BE">
      <w:pPr>
        <w:keepNext w:val="0"/>
        <w:keepLines w:val="0"/>
        <w:pageBreakBefore w:val="0"/>
        <w:numPr>
          <w:ilvl w:val="0"/>
          <w:numId w:val="0"/>
        </w:numPr>
        <w:kinsoku/>
        <w:wordWrap/>
        <w:overflowPunct/>
        <w:topLinePunct w:val="0"/>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服务范围： 24间手术室、ICU净化病区、血液科10间无菌病房及PCR实验室、检验科、内镜中心、病理科1套净化设备、生物样本库1套净化设备、核医学2套净化1套新风、制剂室1套净化设备、动物中心1套净化设施设备维修保养，更换初效、中效、高效过滤器及零配件更换（包含压力表、温度计、水阀门DN200以内、蒸汽阀门DN200以内、软连接、空气开关、热继电器、交流接触器、净化系统管道堵漏焊接、电线10²100米内、电线6²、电线4²、电线2.5²、电线1.5²、室内装饰压条、门窗压条、普通门窗玻璃、门窗合页、门把手、密封压条、检修口、洗手池普通水龙头、洗手池软管、风机皮带、机组压力传感器、水管温度计、水管压力计、DN100以内管件、风机盘管电磁阀、风机盘管电机、加湿器进水阀排水阀、加湿管、通风管道1000mm以内手动阀门、回风口、空调外机加氟、保险丝、控制柜指示灯、控制柜按钮开关、变频器100W以内、普通照明灯管、普通照明开关、插座、网络插座、普通半球摄像头、网线100米以内、电话线200米以内、30寸以内普通显示器、500G 以内硬盘、背景音乐喇叭、普通国产气体插座、DN50以内气体阀门和其他单价不超2000元的配件），24小时派人驻场服务，在医院现场日常值班维护人员每班不少于2人以保证应急维修。手术室和ICU的所有净化区及更衣区的建筑装饰装修、强电系统、弱电及监控系统、医用气体系统、净化空调系统、给排水系统、净化区门窗护士台等的全年维护维修保养保障正常运行、初效、中效、高效过滤器采购更换、回风滤网送风口网日常清洗、其他加湿罐看片灯管等耗材采购更换、设备层安全及卫生管理、空气洁净度压差等按时提供检测报告。</w:t>
      </w:r>
    </w:p>
    <w:p w14:paraId="5DC470B4">
      <w:pPr>
        <w:keepNext w:val="0"/>
        <w:keepLines w:val="0"/>
        <w:pageBreakBefore w:val="0"/>
        <w:numPr>
          <w:ilvl w:val="0"/>
          <w:numId w:val="0"/>
        </w:numPr>
        <w:kinsoku/>
        <w:wordWrap/>
        <w:overflowPunct/>
        <w:topLinePunct w:val="0"/>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手术室净化使用面积3090㎡，共24间手术室，其中2间百级、13间千级、9间万级（其中3间为正负压）和相关医用洁净辅房；ICU净化使用面积350㎡，其中1间为负压病房和相关医用洁净辅房。净化机组49台（其中含比利时进口智能空调机组18套，进口变频净化空调机组10套），风冷热泵机组2套，直膨室外机5台，其他配套自控柜、电加热、加湿器、除湿机、排风机和风机盘管等。不间断电源UPS设备3套，IT安全电源24套，吊塔31套。进口荷兰自动门25套。国产自动门11套。二氧化碳气站设施1套。</w:t>
      </w:r>
    </w:p>
    <w:p w14:paraId="67EF6AE5">
      <w:pPr>
        <w:rPr>
          <w:rFonts w:hint="eastAsia" w:ascii="仿宋" w:hAnsi="仿宋" w:eastAsia="仿宋" w:cs="仿宋"/>
          <w:b/>
          <w:color w:val="000000"/>
          <w:sz w:val="32"/>
          <w:szCs w:val="32"/>
          <w:u w:val="none"/>
          <w:lang w:val="en-US" w:eastAsia="zh-CN"/>
        </w:rPr>
      </w:pPr>
      <w:r>
        <w:rPr>
          <w:rFonts w:hint="eastAsia" w:ascii="仿宋" w:hAnsi="仿宋" w:eastAsia="仿宋" w:cs="仿宋"/>
          <w:b/>
          <w:color w:val="000000"/>
          <w:sz w:val="32"/>
          <w:szCs w:val="32"/>
          <w:u w:val="none"/>
          <w:lang w:val="en-US" w:eastAsia="zh-CN"/>
        </w:rPr>
        <w:t>项目3：锅炉运行维保</w:t>
      </w:r>
    </w:p>
    <w:p w14:paraId="0710CFCB">
      <w:pPr>
        <w:ind w:firstLine="642"/>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kern w:val="0"/>
          <w:sz w:val="32"/>
          <w:szCs w:val="32"/>
          <w:shd w:val="clear" w:color="auto" w:fill="FFFFFF"/>
          <w:lang w:val="en-US" w:eastAsia="zh-CN"/>
        </w:rPr>
        <w:t>服务范围：1.负责对医院4台法罗力10蒸吨燃气锅炉系统、软水系统（加盐）、生活热水设备、供暖设备、排污泵系统、环境卫生、燃气表房巡查记录、排风系统的运行及记录，零配件更换（包含温度传感器、压力变送器、快排阀、慢排阀、蒸汽阀门DN300以内、水阀门DN300以内、法兰、管件DN300以内、钢垫、交流接触器、热继电器、更换水泵轴承、管道堵漏焊接、软连接、空开、指示灯、压力表、温度表、增加硅磷晶、照明防爆灯、防爆开关、防爆线管、物理液位计管道、防爆应急灯、防爆逃生疏散指示灯</w:t>
      </w:r>
      <w:r>
        <w:rPr>
          <w:rFonts w:hint="eastAsia" w:ascii="仿宋" w:hAnsi="仿宋" w:eastAsia="仿宋" w:cs="仿宋"/>
          <w:color w:val="000000"/>
          <w:kern w:val="0"/>
          <w:sz w:val="32"/>
          <w:szCs w:val="32"/>
          <w:lang w:val="en-US" w:eastAsia="zh-CN" w:bidi="ar-SA"/>
        </w:rPr>
        <w:t>和其他单价不超3000元的配件</w:t>
      </w:r>
      <w:r>
        <w:rPr>
          <w:rFonts w:hint="eastAsia" w:ascii="仿宋" w:hAnsi="仿宋" w:eastAsia="仿宋" w:cs="宋体"/>
          <w:color w:val="000000"/>
          <w:kern w:val="0"/>
          <w:sz w:val="32"/>
          <w:szCs w:val="32"/>
          <w:shd w:val="clear" w:color="auto" w:fill="FFFFFF"/>
          <w:lang w:val="en-US" w:eastAsia="zh-CN"/>
        </w:rPr>
        <w:t>）。</w:t>
      </w:r>
    </w:p>
    <w:p w14:paraId="78812165">
      <w:pPr>
        <w:numPr>
          <w:ilvl w:val="0"/>
          <w:numId w:val="1"/>
        </w:numPr>
        <w:ind w:firstLine="642"/>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kern w:val="0"/>
          <w:sz w:val="32"/>
          <w:szCs w:val="32"/>
          <w:shd w:val="clear" w:color="auto" w:fill="FFFFFF"/>
          <w:lang w:val="en-US" w:eastAsia="zh-CN"/>
        </w:rPr>
        <w:t>负责对锅炉、分气缸的压力表检测含拆除安装（半年一次）、安全阀含拆除安装（一年一次）、锅炉外检（一年一次）、锅炉内检（两年一次）、水质检测（一年一次）、能效测试（两年一次）、燃气报警器及探头检测（一年一次）。24小时派人驻场服务，在医院现场日常值班维护人员每班不少于2人以保证应急维修，上岗人员均需持有特种设备压力容器操作证，配备1名有资质的软水检测员，负责每天不少于2次检测锅炉水质。</w:t>
      </w:r>
    </w:p>
    <w:p w14:paraId="6930B750">
      <w:pPr>
        <w:rPr>
          <w:rFonts w:hint="eastAsia" w:ascii="仿宋" w:hAnsi="仿宋" w:eastAsia="仿宋" w:cs="仿宋"/>
          <w:b/>
          <w:color w:val="000000"/>
          <w:sz w:val="32"/>
          <w:szCs w:val="32"/>
          <w:u w:val="none"/>
          <w:lang w:val="en-US" w:eastAsia="zh-CN"/>
        </w:rPr>
      </w:pPr>
      <w:r>
        <w:rPr>
          <w:rFonts w:hint="eastAsia" w:ascii="仿宋" w:hAnsi="仿宋" w:eastAsia="仿宋" w:cs="仿宋"/>
          <w:b/>
          <w:color w:val="000000"/>
          <w:sz w:val="32"/>
          <w:szCs w:val="32"/>
          <w:u w:val="none"/>
          <w:lang w:val="en-US" w:eastAsia="zh-CN"/>
        </w:rPr>
        <w:t>项目4：次氯酸钠、絮凝剂供应服务</w:t>
      </w:r>
    </w:p>
    <w:p w14:paraId="6005AC1A">
      <w:pPr>
        <w:ind w:firstLine="642"/>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kern w:val="0"/>
          <w:sz w:val="32"/>
          <w:szCs w:val="32"/>
          <w:shd w:val="clear" w:color="auto" w:fill="FFFFFF"/>
          <w:lang w:val="en-US" w:eastAsia="zh-CN"/>
        </w:rPr>
        <w:t>产品性能要求含氯量不少于12%，质检证明，每吨单价（含药剂费、运输费、人工费、税费等），根据医院要求供货并配储药箱，全院年使用量约170吨。</w:t>
      </w:r>
    </w:p>
    <w:p w14:paraId="1D497E85">
      <w:pPr>
        <w:rPr>
          <w:rFonts w:hint="default" w:ascii="仿宋" w:hAnsi="仿宋" w:eastAsia="仿宋" w:cs="宋体"/>
          <w:b/>
          <w:bCs/>
          <w:color w:val="000000"/>
          <w:kern w:val="0"/>
          <w:sz w:val="32"/>
          <w:szCs w:val="32"/>
          <w:shd w:val="clear" w:color="auto" w:fill="FFFFFF"/>
          <w:lang w:val="en-US" w:eastAsia="zh-CN"/>
        </w:rPr>
      </w:pPr>
      <w:r>
        <w:rPr>
          <w:rFonts w:hint="eastAsia" w:ascii="仿宋" w:hAnsi="仿宋" w:eastAsia="仿宋" w:cs="仿宋"/>
          <w:b/>
          <w:color w:val="000000"/>
          <w:sz w:val="32"/>
          <w:szCs w:val="32"/>
          <w:u w:val="none"/>
          <w:lang w:val="en-US" w:eastAsia="zh-CN"/>
        </w:rPr>
        <w:t>项目5：</w:t>
      </w:r>
      <w:r>
        <w:rPr>
          <w:rFonts w:hint="eastAsia" w:ascii="仿宋" w:hAnsi="仿宋" w:eastAsia="仿宋" w:cs="仿宋"/>
          <w:b/>
          <w:bCs/>
          <w:color w:val="000000"/>
          <w:kern w:val="0"/>
          <w:sz w:val="32"/>
          <w:szCs w:val="32"/>
          <w:vertAlign w:val="baseline"/>
          <w:lang w:val="en-US" w:eastAsia="zh-CN" w:bidi="ar-SA"/>
        </w:rPr>
        <w:t>零星维修施工项目</w:t>
      </w:r>
    </w:p>
    <w:p w14:paraId="6DB48DB6">
      <w:pPr>
        <w:ind w:firstLine="642"/>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仿宋"/>
          <w:b/>
          <w:color w:val="000000"/>
          <w:sz w:val="32"/>
          <w:szCs w:val="32"/>
          <w:u w:val="none"/>
          <w:lang w:val="en-US" w:eastAsia="zh-CN"/>
        </w:rPr>
        <w:t xml:space="preserve"> </w:t>
      </w:r>
      <w:r>
        <w:rPr>
          <w:rFonts w:hint="eastAsia" w:ascii="仿宋" w:hAnsi="仿宋" w:eastAsia="仿宋" w:cs="宋体"/>
          <w:color w:val="000000"/>
          <w:kern w:val="0"/>
          <w:sz w:val="32"/>
          <w:szCs w:val="32"/>
          <w:shd w:val="clear" w:color="auto" w:fill="FFFFFF"/>
          <w:lang w:val="en-US" w:eastAsia="zh-CN"/>
        </w:rPr>
        <w:t>概述：为进一步提高医院零星维修施工质量和效率，更好服务临床工作，入围施工单位根据医院实际工作需要承担土建安装；室内外装饰装修；科室维修改造；路面、门窗、桌椅、锁具、屋面防水等零星修缮；应急抢险救灾等工作。</w:t>
      </w:r>
    </w:p>
    <w:p w14:paraId="16E29A72">
      <w:pPr>
        <w:ind w:firstLine="642"/>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kern w:val="0"/>
          <w:sz w:val="32"/>
          <w:szCs w:val="32"/>
          <w:shd w:val="clear" w:color="auto" w:fill="FFFFFF"/>
          <w:lang w:val="en-US" w:eastAsia="zh-CN"/>
        </w:rPr>
        <w:t>要求：设项目管理组全面负责该项目的安全、施工、质量、进度等工作，由有管理及施工经验的人担任组长；设置专用值班电话，24小时有人接听。驻场服务维修值班日常不少于4人，节假日不少于2人；配置专有维修工具、施工机械、日常维修材料及零配件。遇有重大及紧急维修任务时有快速调配大型施工机械、材料及人员能力，按照要求保质保量完成应急工作。维修材料及零配件选用国内知名品牌产品，施工前提供样品及供货资料，经医院管理科室核验同意后实施，质保期一年。费用根据实际工作签证资料由施工单位编制结算资料报医院管理科室审核，医院审计科以季度为单位进行结算审计。医院依据结算报告进行项目付款。</w:t>
      </w:r>
    </w:p>
    <w:p w14:paraId="5B916252">
      <w:pPr>
        <w:rPr>
          <w:rFonts w:hint="eastAsia" w:ascii="仿宋" w:hAnsi="仿宋" w:eastAsia="仿宋" w:cs="仿宋"/>
          <w:b/>
          <w:color w:val="000000"/>
          <w:sz w:val="32"/>
          <w:szCs w:val="32"/>
          <w:u w:val="none"/>
          <w:lang w:val="en-US" w:eastAsia="zh-CN"/>
        </w:rPr>
      </w:pPr>
      <w:r>
        <w:rPr>
          <w:rFonts w:hint="eastAsia" w:ascii="仿宋" w:hAnsi="仿宋" w:eastAsia="仿宋" w:cs="仿宋"/>
          <w:b/>
          <w:color w:val="000000"/>
          <w:sz w:val="32"/>
          <w:szCs w:val="32"/>
          <w:u w:val="none"/>
          <w:lang w:val="en-US" w:eastAsia="zh-CN"/>
        </w:rPr>
        <w:t>项目6：电梯运行维保</w:t>
      </w:r>
    </w:p>
    <w:p w14:paraId="2C11B96F">
      <w:pPr>
        <w:ind w:firstLine="642"/>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kern w:val="0"/>
          <w:sz w:val="32"/>
          <w:szCs w:val="32"/>
          <w:shd w:val="clear" w:color="auto" w:fill="FFFFFF"/>
          <w:lang w:val="en-US" w:eastAsia="zh-CN"/>
        </w:rPr>
        <w:t>服务需求：负责全院50部电梯（扶梯13部、直梯37部）日常维护保养。具备相应资质，技术能力要求：配备至少3名专业维修人员（持电梯维修证T），其中1名为技术负责人(持电梯维修证T和电梯安全管理员证A)，能满足医院电梯维保需求；服务响应及时：全天候进驻医院值班,提供24小时服务，设置专用值班电话一部,能随时响应并解决电梯运行问题，包含单价1000元以下的零部件、年检、保险。维保规范操作：所有电梯维修保养按照政府性文件要求的维保规范和相关标准执行。</w:t>
      </w:r>
    </w:p>
    <w:p w14:paraId="1F1950E7">
      <w:pPr>
        <w:keepNext w:val="0"/>
        <w:keepLines w:val="0"/>
        <w:pageBreakBefore w:val="0"/>
        <w:widowControl/>
        <w:kinsoku/>
        <w:wordWrap/>
        <w:overflowPunct/>
        <w:topLinePunct w:val="0"/>
        <w:autoSpaceDE/>
        <w:autoSpaceDN/>
        <w:bidi w:val="0"/>
        <w:snapToGrid w:val="0"/>
        <w:spacing w:after="0" w:line="360" w:lineRule="auto"/>
        <w:jc w:val="both"/>
        <w:textAlignment w:val="auto"/>
        <w:rPr>
          <w:rFonts w:hint="eastAsia" w:ascii="仿宋" w:hAnsi="仿宋" w:eastAsia="仿宋" w:cs="仿宋"/>
          <w:b/>
          <w:color w:val="000000"/>
          <w:sz w:val="32"/>
          <w:szCs w:val="32"/>
          <w:u w:val="none"/>
          <w:lang w:val="en-US" w:eastAsia="zh-CN"/>
        </w:rPr>
      </w:pPr>
      <w:r>
        <w:rPr>
          <w:rFonts w:hint="eastAsia" w:ascii="仿宋" w:hAnsi="仿宋" w:eastAsia="仿宋" w:cs="仿宋"/>
          <w:b/>
          <w:color w:val="000000"/>
          <w:sz w:val="32"/>
          <w:szCs w:val="32"/>
          <w:u w:val="none"/>
          <w:lang w:val="en-US" w:eastAsia="zh-CN"/>
        </w:rPr>
        <w:t>项目7：生活垃圾清运项目</w:t>
      </w:r>
    </w:p>
    <w:p w14:paraId="314A6746">
      <w:pPr>
        <w:numPr>
          <w:ilvl w:val="0"/>
          <w:numId w:val="0"/>
        </w:numPr>
        <w:ind w:firstLine="640" w:firstLineChars="200"/>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kern w:val="0"/>
          <w:sz w:val="32"/>
          <w:szCs w:val="32"/>
          <w:shd w:val="clear" w:color="auto" w:fill="FFFFFF"/>
          <w:lang w:val="en-US" w:eastAsia="zh-CN"/>
        </w:rPr>
        <w:t>服务需求：负责清运院区及宿舍区生活垃圾，做到生活垃圾日产日清，运输过程中无扬、撒、拖、漏现象。交由正规的垃圾处理厂进行处置。保证垃圾暂存处内外场地整洁，无撒落垃圾、堆积物，无污水。在特殊情况时有处理其他垃圾的能力。</w:t>
      </w:r>
    </w:p>
    <w:p w14:paraId="1BF15805">
      <w:pPr>
        <w:numPr>
          <w:ilvl w:val="0"/>
          <w:numId w:val="0"/>
        </w:numPr>
        <w:rPr>
          <w:rFonts w:hint="eastAsia" w:ascii="仿宋" w:hAnsi="仿宋" w:eastAsia="仿宋" w:cs="仿宋"/>
          <w:b/>
          <w:color w:val="000000"/>
          <w:sz w:val="32"/>
          <w:szCs w:val="32"/>
          <w:u w:val="none"/>
          <w:lang w:val="en-US" w:eastAsia="zh-CN"/>
        </w:rPr>
      </w:pPr>
      <w:r>
        <w:rPr>
          <w:rFonts w:hint="eastAsia" w:ascii="仿宋" w:hAnsi="仿宋" w:eastAsia="仿宋" w:cs="仿宋"/>
          <w:b/>
          <w:color w:val="000000"/>
          <w:sz w:val="32"/>
          <w:szCs w:val="32"/>
          <w:u w:val="none"/>
          <w:lang w:val="en-US" w:eastAsia="zh-CN"/>
        </w:rPr>
        <w:t>项目8：供水系统、集水坑排水系统维保服务</w:t>
      </w:r>
    </w:p>
    <w:p w14:paraId="48374891">
      <w:pPr>
        <w:numPr>
          <w:ilvl w:val="0"/>
          <w:numId w:val="0"/>
        </w:numPr>
        <w:ind w:firstLine="640" w:firstLineChars="200"/>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kern w:val="0"/>
          <w:sz w:val="32"/>
          <w:szCs w:val="32"/>
          <w:shd w:val="clear" w:color="auto" w:fill="FFFFFF"/>
          <w:lang w:val="en-US" w:eastAsia="zh-CN"/>
        </w:rPr>
        <w:t>服务范围：对医院2个主要供水泵房(1号楼、大水泵房）水泵设备（深井泵14套、管道泵6套）、报警检测系统、医技楼负一层、负二层、外科楼负一层集水坑排水系统（23套排水泵及配电柜）、控制系统的维修及维护保养零配件及更换（配件包含：空开、交流接触器、热继电器、压力表、电接点压力表、配电柜指示灯、配电柜旋钮、6²以内电线、DN80以内的阀门、DN80以内的软连接、DN80以内的止回阀）</w:t>
      </w:r>
      <w:r>
        <w:rPr>
          <w:rFonts w:hint="eastAsia" w:ascii="仿宋" w:hAnsi="仿宋" w:eastAsia="仿宋" w:cs="仿宋"/>
          <w:color w:val="000000"/>
          <w:kern w:val="0"/>
          <w:sz w:val="32"/>
          <w:szCs w:val="32"/>
          <w:lang w:val="en-US" w:eastAsia="zh-CN" w:bidi="ar-SA"/>
        </w:rPr>
        <w:t>和其他单价不超300元的配件</w:t>
      </w:r>
      <w:r>
        <w:rPr>
          <w:rFonts w:hint="eastAsia" w:ascii="仿宋" w:hAnsi="仿宋" w:eastAsia="仿宋" w:cs="宋体"/>
          <w:color w:val="000000"/>
          <w:kern w:val="0"/>
          <w:sz w:val="32"/>
          <w:szCs w:val="32"/>
          <w:shd w:val="clear" w:color="auto" w:fill="FFFFFF"/>
          <w:lang w:val="en-US" w:eastAsia="zh-CN"/>
        </w:rPr>
        <w:t>，需每月对供水设备及排污泵系统巡查一次并做好巡查检修记录，每季度对控制系统除尘保养及紧固一次，每年清理一次集水坑杂物及淤泥，接报修2小时内到达现场，故障排查并提出解决方案处理。</w:t>
      </w:r>
    </w:p>
    <w:p w14:paraId="41FABD07">
      <w:pPr>
        <w:numPr>
          <w:ilvl w:val="0"/>
          <w:numId w:val="0"/>
        </w:numPr>
        <w:rPr>
          <w:rFonts w:hint="eastAsia" w:ascii="仿宋" w:hAnsi="仿宋" w:eastAsia="仿宋" w:cs="仿宋"/>
          <w:b/>
          <w:color w:val="000000"/>
          <w:sz w:val="32"/>
          <w:szCs w:val="32"/>
          <w:u w:val="none"/>
          <w:lang w:val="en-US" w:eastAsia="zh-CN"/>
        </w:rPr>
      </w:pPr>
      <w:r>
        <w:rPr>
          <w:rFonts w:hint="eastAsia" w:ascii="仿宋" w:hAnsi="仿宋" w:eastAsia="仿宋" w:cs="仿宋"/>
          <w:b/>
          <w:color w:val="000000"/>
          <w:sz w:val="32"/>
          <w:szCs w:val="32"/>
          <w:u w:val="none"/>
          <w:lang w:val="en-US" w:eastAsia="zh-CN"/>
        </w:rPr>
        <w:t>项目9：供氧设施、负压吸引、压缩空气系统、医用呼叫系统维保服务</w:t>
      </w:r>
    </w:p>
    <w:p w14:paraId="43AAE48B">
      <w:pPr>
        <w:numPr>
          <w:ilvl w:val="0"/>
          <w:numId w:val="2"/>
        </w:numPr>
        <w:ind w:firstLine="640" w:firstLineChars="200"/>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仿宋"/>
          <w:b w:val="0"/>
          <w:bCs/>
          <w:color w:val="000000"/>
          <w:sz w:val="32"/>
          <w:szCs w:val="32"/>
          <w:u w:val="none"/>
          <w:lang w:val="en-US" w:eastAsia="zh-CN"/>
        </w:rPr>
        <w:t>供氧设施、负压吸引、压缩空气系统</w:t>
      </w:r>
      <w:r>
        <w:rPr>
          <w:rFonts w:hint="eastAsia" w:ascii="仿宋" w:hAnsi="仿宋" w:eastAsia="仿宋" w:cs="宋体"/>
          <w:color w:val="000000"/>
          <w:kern w:val="0"/>
          <w:sz w:val="32"/>
          <w:szCs w:val="32"/>
          <w:shd w:val="clear" w:color="auto" w:fill="FFFFFF"/>
          <w:lang w:val="en-US" w:eastAsia="zh-CN"/>
        </w:rPr>
        <w:t>服务范围：完成对医院6套负压系统、4套空压机系统进行每年1次保养换油，对全院主管道和2192个床位的终端进行维修、增加、拆除、维修管道漏气焊接、疏通堵塞管道3次，零配件更换（配件包含：终端头50个手术室ICU除外、垫片、床头灯管、开关、插座、设备带阀门、设备带空开</w:t>
      </w:r>
      <w:r>
        <w:rPr>
          <w:rFonts w:hint="eastAsia" w:ascii="仿宋" w:hAnsi="仿宋" w:eastAsia="仿宋" w:cs="仿宋"/>
          <w:color w:val="000000"/>
          <w:kern w:val="0"/>
          <w:sz w:val="32"/>
          <w:szCs w:val="32"/>
          <w:lang w:val="en-US" w:eastAsia="zh-CN" w:bidi="ar-SA"/>
        </w:rPr>
        <w:t>和其他单价不超500元的配件</w:t>
      </w:r>
      <w:r>
        <w:rPr>
          <w:rFonts w:hint="eastAsia" w:ascii="仿宋" w:hAnsi="仿宋" w:eastAsia="仿宋" w:cs="宋体"/>
          <w:color w:val="000000"/>
          <w:kern w:val="0"/>
          <w:sz w:val="32"/>
          <w:szCs w:val="32"/>
          <w:shd w:val="clear" w:color="auto" w:fill="FFFFFF"/>
          <w:lang w:val="en-US" w:eastAsia="zh-CN"/>
        </w:rPr>
        <w:t>）。接报修2小时内到达现场，紧急维修30分钟内到达现场处理。</w:t>
      </w:r>
    </w:p>
    <w:p w14:paraId="418ED5D2">
      <w:pPr>
        <w:numPr>
          <w:ilvl w:val="0"/>
          <w:numId w:val="2"/>
        </w:numPr>
        <w:ind w:firstLine="640" w:firstLineChars="200"/>
        <w:rPr>
          <w:rFonts w:hint="default"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kern w:val="0"/>
          <w:sz w:val="32"/>
          <w:szCs w:val="32"/>
          <w:shd w:val="clear" w:color="auto" w:fill="FFFFFF"/>
          <w:lang w:val="en-US" w:eastAsia="zh-CN"/>
        </w:rPr>
        <w:t>医用呼叫系统服务范围：完成对全院55套呼叫系统进行维修及保养，接到报修电话6小时内到达现场处理，零配件更换（配件包含：手柄线、呼叫分机、电线1.5²、步步高电话机、电话线、带变压器供电线</w:t>
      </w:r>
      <w:r>
        <w:rPr>
          <w:rFonts w:hint="eastAsia" w:ascii="仿宋" w:hAnsi="仿宋" w:eastAsia="仿宋" w:cs="仿宋"/>
          <w:color w:val="000000"/>
          <w:kern w:val="0"/>
          <w:sz w:val="32"/>
          <w:szCs w:val="32"/>
          <w:lang w:val="en-US" w:eastAsia="zh-CN" w:bidi="ar-SA"/>
        </w:rPr>
        <w:t>和其他单价不超500元的配件</w:t>
      </w:r>
      <w:r>
        <w:rPr>
          <w:rFonts w:hint="eastAsia" w:ascii="仿宋" w:hAnsi="仿宋" w:eastAsia="仿宋" w:cs="宋体"/>
          <w:color w:val="000000"/>
          <w:kern w:val="0"/>
          <w:sz w:val="32"/>
          <w:szCs w:val="32"/>
          <w:shd w:val="clear" w:color="auto" w:fill="FFFFFF"/>
          <w:lang w:val="en-US" w:eastAsia="zh-CN"/>
        </w:rPr>
        <w:t>）</w:t>
      </w:r>
      <w:bookmarkStart w:id="0" w:name="_GoBack"/>
      <w:bookmarkEnd w:id="0"/>
      <w:r>
        <w:rPr>
          <w:rFonts w:hint="eastAsia" w:ascii="仿宋" w:hAnsi="仿宋" w:eastAsia="仿宋" w:cs="宋体"/>
          <w:color w:val="000000"/>
          <w:kern w:val="0"/>
          <w:sz w:val="32"/>
          <w:szCs w:val="32"/>
          <w:shd w:val="clear" w:color="auto" w:fill="FFFFFF"/>
          <w:lang w:val="en-US" w:eastAsia="zh-CN"/>
        </w:rPr>
        <w:t>。</w:t>
      </w:r>
    </w:p>
    <w:p w14:paraId="614505D8">
      <w:pPr>
        <w:numPr>
          <w:ilvl w:val="0"/>
          <w:numId w:val="0"/>
        </w:numPr>
        <w:rPr>
          <w:rFonts w:hint="default" w:ascii="仿宋" w:hAnsi="仿宋" w:eastAsia="仿宋" w:cs="宋体"/>
          <w:color w:val="000000"/>
          <w:kern w:val="0"/>
          <w:sz w:val="32"/>
          <w:szCs w:val="32"/>
          <w:shd w:val="clear" w:color="auto" w:fill="FFFFFF"/>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FAF40"/>
    <w:multiLevelType w:val="singleLevel"/>
    <w:tmpl w:val="FCBFAF40"/>
    <w:lvl w:ilvl="0" w:tentative="0">
      <w:start w:val="1"/>
      <w:numFmt w:val="decimal"/>
      <w:lvlText w:val="%1."/>
      <w:lvlJc w:val="left"/>
      <w:pPr>
        <w:tabs>
          <w:tab w:val="left" w:pos="312"/>
        </w:tabs>
      </w:pPr>
    </w:lvl>
  </w:abstractNum>
  <w:abstractNum w:abstractNumId="1">
    <w:nsid w:val="61BBA239"/>
    <w:multiLevelType w:val="singleLevel"/>
    <w:tmpl w:val="61BBA23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N2U2NTIxNjI5MmNmMWMxMTkyOGVmOTliODY2MTMifQ=="/>
  </w:docVars>
  <w:rsids>
    <w:rsidRoot w:val="00AA32DC"/>
    <w:rsid w:val="00002730"/>
    <w:rsid w:val="0000657E"/>
    <w:rsid w:val="00012612"/>
    <w:rsid w:val="00022867"/>
    <w:rsid w:val="0002582E"/>
    <w:rsid w:val="000308ED"/>
    <w:rsid w:val="00051561"/>
    <w:rsid w:val="00051864"/>
    <w:rsid w:val="000539C2"/>
    <w:rsid w:val="00061419"/>
    <w:rsid w:val="000641F8"/>
    <w:rsid w:val="00075AB0"/>
    <w:rsid w:val="000834E4"/>
    <w:rsid w:val="00085F33"/>
    <w:rsid w:val="000A2692"/>
    <w:rsid w:val="000B2D50"/>
    <w:rsid w:val="000B6FF7"/>
    <w:rsid w:val="000C190A"/>
    <w:rsid w:val="000C491F"/>
    <w:rsid w:val="000E2485"/>
    <w:rsid w:val="00103240"/>
    <w:rsid w:val="00110336"/>
    <w:rsid w:val="00112D13"/>
    <w:rsid w:val="00123775"/>
    <w:rsid w:val="00155994"/>
    <w:rsid w:val="001617DC"/>
    <w:rsid w:val="0017208D"/>
    <w:rsid w:val="0017456C"/>
    <w:rsid w:val="0018453B"/>
    <w:rsid w:val="001A15A0"/>
    <w:rsid w:val="001D0C88"/>
    <w:rsid w:val="001D569B"/>
    <w:rsid w:val="001E65CF"/>
    <w:rsid w:val="001F5A7F"/>
    <w:rsid w:val="001F72D0"/>
    <w:rsid w:val="00203E8A"/>
    <w:rsid w:val="00206538"/>
    <w:rsid w:val="00211F9D"/>
    <w:rsid w:val="00213478"/>
    <w:rsid w:val="0022639D"/>
    <w:rsid w:val="00233CA5"/>
    <w:rsid w:val="00235CAC"/>
    <w:rsid w:val="0024077C"/>
    <w:rsid w:val="0028153A"/>
    <w:rsid w:val="002A1A0D"/>
    <w:rsid w:val="002A2BD9"/>
    <w:rsid w:val="002C0571"/>
    <w:rsid w:val="002D4C56"/>
    <w:rsid w:val="002D7C57"/>
    <w:rsid w:val="002F2CCA"/>
    <w:rsid w:val="002F58CF"/>
    <w:rsid w:val="00303384"/>
    <w:rsid w:val="00312206"/>
    <w:rsid w:val="00314067"/>
    <w:rsid w:val="00321177"/>
    <w:rsid w:val="003325C5"/>
    <w:rsid w:val="003378AC"/>
    <w:rsid w:val="00340652"/>
    <w:rsid w:val="00340F17"/>
    <w:rsid w:val="00351ED0"/>
    <w:rsid w:val="0035697A"/>
    <w:rsid w:val="003609D9"/>
    <w:rsid w:val="0036338A"/>
    <w:rsid w:val="00372180"/>
    <w:rsid w:val="00384F78"/>
    <w:rsid w:val="00387186"/>
    <w:rsid w:val="0039233B"/>
    <w:rsid w:val="00396B6F"/>
    <w:rsid w:val="003A0102"/>
    <w:rsid w:val="003A05D6"/>
    <w:rsid w:val="003A074E"/>
    <w:rsid w:val="003A1E67"/>
    <w:rsid w:val="003A4D99"/>
    <w:rsid w:val="003B7535"/>
    <w:rsid w:val="003C4DC4"/>
    <w:rsid w:val="003D22A9"/>
    <w:rsid w:val="003D2E44"/>
    <w:rsid w:val="003D4CE8"/>
    <w:rsid w:val="003F4313"/>
    <w:rsid w:val="003F67A1"/>
    <w:rsid w:val="00411691"/>
    <w:rsid w:val="00413AD2"/>
    <w:rsid w:val="0043306A"/>
    <w:rsid w:val="00445044"/>
    <w:rsid w:val="004479DA"/>
    <w:rsid w:val="00450E3E"/>
    <w:rsid w:val="00466921"/>
    <w:rsid w:val="00467332"/>
    <w:rsid w:val="00467FEB"/>
    <w:rsid w:val="00472CFD"/>
    <w:rsid w:val="004732B6"/>
    <w:rsid w:val="004821FB"/>
    <w:rsid w:val="00494CDD"/>
    <w:rsid w:val="004951DF"/>
    <w:rsid w:val="00495F37"/>
    <w:rsid w:val="004C3751"/>
    <w:rsid w:val="004D0544"/>
    <w:rsid w:val="004D4AEB"/>
    <w:rsid w:val="004D5EEA"/>
    <w:rsid w:val="004F02BC"/>
    <w:rsid w:val="004F09AC"/>
    <w:rsid w:val="00504B24"/>
    <w:rsid w:val="00527B8C"/>
    <w:rsid w:val="005373E4"/>
    <w:rsid w:val="0055413E"/>
    <w:rsid w:val="00555BA4"/>
    <w:rsid w:val="00567DD9"/>
    <w:rsid w:val="00573745"/>
    <w:rsid w:val="00586BD4"/>
    <w:rsid w:val="00594AFE"/>
    <w:rsid w:val="005A6B10"/>
    <w:rsid w:val="005B4FCA"/>
    <w:rsid w:val="005C6EA9"/>
    <w:rsid w:val="005D2841"/>
    <w:rsid w:val="005D6E5C"/>
    <w:rsid w:val="005E161F"/>
    <w:rsid w:val="005E2155"/>
    <w:rsid w:val="005F3BA9"/>
    <w:rsid w:val="005F4D9E"/>
    <w:rsid w:val="00620FA6"/>
    <w:rsid w:val="00621465"/>
    <w:rsid w:val="006344D2"/>
    <w:rsid w:val="00640A41"/>
    <w:rsid w:val="00654E54"/>
    <w:rsid w:val="00656FA6"/>
    <w:rsid w:val="0065772A"/>
    <w:rsid w:val="00664AAA"/>
    <w:rsid w:val="0066752C"/>
    <w:rsid w:val="0067295C"/>
    <w:rsid w:val="006745BE"/>
    <w:rsid w:val="00680500"/>
    <w:rsid w:val="00683BC7"/>
    <w:rsid w:val="00686B79"/>
    <w:rsid w:val="0069744B"/>
    <w:rsid w:val="006B3762"/>
    <w:rsid w:val="006C2093"/>
    <w:rsid w:val="006D5A97"/>
    <w:rsid w:val="006F28EA"/>
    <w:rsid w:val="00705D4D"/>
    <w:rsid w:val="0070601B"/>
    <w:rsid w:val="00706757"/>
    <w:rsid w:val="0071140B"/>
    <w:rsid w:val="007126BC"/>
    <w:rsid w:val="00713E27"/>
    <w:rsid w:val="007327B3"/>
    <w:rsid w:val="00733F9D"/>
    <w:rsid w:val="00747002"/>
    <w:rsid w:val="00755BBD"/>
    <w:rsid w:val="00757448"/>
    <w:rsid w:val="00767041"/>
    <w:rsid w:val="00785182"/>
    <w:rsid w:val="00794B05"/>
    <w:rsid w:val="007A2564"/>
    <w:rsid w:val="007A41B1"/>
    <w:rsid w:val="007B17F0"/>
    <w:rsid w:val="007B3A51"/>
    <w:rsid w:val="007B74E4"/>
    <w:rsid w:val="007B76E9"/>
    <w:rsid w:val="007C2CDB"/>
    <w:rsid w:val="007C7BF8"/>
    <w:rsid w:val="007D141D"/>
    <w:rsid w:val="007E137F"/>
    <w:rsid w:val="007E1A86"/>
    <w:rsid w:val="007E2F6E"/>
    <w:rsid w:val="007E39E3"/>
    <w:rsid w:val="007E5757"/>
    <w:rsid w:val="007F1E1A"/>
    <w:rsid w:val="007F3CA7"/>
    <w:rsid w:val="00802C1A"/>
    <w:rsid w:val="00806F12"/>
    <w:rsid w:val="00826E63"/>
    <w:rsid w:val="00835D05"/>
    <w:rsid w:val="008438BE"/>
    <w:rsid w:val="00863ADB"/>
    <w:rsid w:val="008641AE"/>
    <w:rsid w:val="00866671"/>
    <w:rsid w:val="00885463"/>
    <w:rsid w:val="008903E5"/>
    <w:rsid w:val="00893EAE"/>
    <w:rsid w:val="0089410A"/>
    <w:rsid w:val="008958A9"/>
    <w:rsid w:val="008A58DC"/>
    <w:rsid w:val="008C16DC"/>
    <w:rsid w:val="008D67C9"/>
    <w:rsid w:val="008E29EC"/>
    <w:rsid w:val="008E72B5"/>
    <w:rsid w:val="008F6333"/>
    <w:rsid w:val="009050EC"/>
    <w:rsid w:val="00905BE0"/>
    <w:rsid w:val="00910C6B"/>
    <w:rsid w:val="00914733"/>
    <w:rsid w:val="00924D32"/>
    <w:rsid w:val="0093156E"/>
    <w:rsid w:val="00940A70"/>
    <w:rsid w:val="009466DD"/>
    <w:rsid w:val="009669EC"/>
    <w:rsid w:val="0097765F"/>
    <w:rsid w:val="009A19A4"/>
    <w:rsid w:val="009B7C1F"/>
    <w:rsid w:val="009D255E"/>
    <w:rsid w:val="009D35EB"/>
    <w:rsid w:val="009D455F"/>
    <w:rsid w:val="009D4C76"/>
    <w:rsid w:val="009D789A"/>
    <w:rsid w:val="009E0031"/>
    <w:rsid w:val="009E0B80"/>
    <w:rsid w:val="00A01327"/>
    <w:rsid w:val="00A02830"/>
    <w:rsid w:val="00A23C6B"/>
    <w:rsid w:val="00A243C6"/>
    <w:rsid w:val="00A3065E"/>
    <w:rsid w:val="00A33675"/>
    <w:rsid w:val="00A35AAD"/>
    <w:rsid w:val="00A35CCB"/>
    <w:rsid w:val="00A42328"/>
    <w:rsid w:val="00A5022F"/>
    <w:rsid w:val="00A5047D"/>
    <w:rsid w:val="00A54DAA"/>
    <w:rsid w:val="00A573BD"/>
    <w:rsid w:val="00A61636"/>
    <w:rsid w:val="00A72D9C"/>
    <w:rsid w:val="00A74283"/>
    <w:rsid w:val="00A86063"/>
    <w:rsid w:val="00A9789D"/>
    <w:rsid w:val="00AA1D72"/>
    <w:rsid w:val="00AA32DC"/>
    <w:rsid w:val="00AA5499"/>
    <w:rsid w:val="00AB4660"/>
    <w:rsid w:val="00AC2025"/>
    <w:rsid w:val="00AC2534"/>
    <w:rsid w:val="00AE5151"/>
    <w:rsid w:val="00AF3B72"/>
    <w:rsid w:val="00B044D6"/>
    <w:rsid w:val="00B14835"/>
    <w:rsid w:val="00B15DE8"/>
    <w:rsid w:val="00B17612"/>
    <w:rsid w:val="00B17CE9"/>
    <w:rsid w:val="00B2487C"/>
    <w:rsid w:val="00B34309"/>
    <w:rsid w:val="00B6052D"/>
    <w:rsid w:val="00B624DE"/>
    <w:rsid w:val="00B75373"/>
    <w:rsid w:val="00B75AF6"/>
    <w:rsid w:val="00B775F9"/>
    <w:rsid w:val="00B80DDD"/>
    <w:rsid w:val="00B94A77"/>
    <w:rsid w:val="00BB1CAD"/>
    <w:rsid w:val="00BB34BF"/>
    <w:rsid w:val="00BC0504"/>
    <w:rsid w:val="00BC1AE6"/>
    <w:rsid w:val="00BD2127"/>
    <w:rsid w:val="00BE307F"/>
    <w:rsid w:val="00BE542E"/>
    <w:rsid w:val="00BE5E12"/>
    <w:rsid w:val="00BF6421"/>
    <w:rsid w:val="00C009F6"/>
    <w:rsid w:val="00C013CE"/>
    <w:rsid w:val="00C021EF"/>
    <w:rsid w:val="00C034BE"/>
    <w:rsid w:val="00C206C9"/>
    <w:rsid w:val="00C2672A"/>
    <w:rsid w:val="00C35268"/>
    <w:rsid w:val="00C37D60"/>
    <w:rsid w:val="00C419E2"/>
    <w:rsid w:val="00C4357D"/>
    <w:rsid w:val="00C50B26"/>
    <w:rsid w:val="00C607B9"/>
    <w:rsid w:val="00C63D08"/>
    <w:rsid w:val="00C7249D"/>
    <w:rsid w:val="00C92AAB"/>
    <w:rsid w:val="00C94D2D"/>
    <w:rsid w:val="00CB6F98"/>
    <w:rsid w:val="00CB7AA5"/>
    <w:rsid w:val="00CC0535"/>
    <w:rsid w:val="00CF1AF9"/>
    <w:rsid w:val="00CF52B2"/>
    <w:rsid w:val="00CF783C"/>
    <w:rsid w:val="00D07418"/>
    <w:rsid w:val="00D17136"/>
    <w:rsid w:val="00D236D5"/>
    <w:rsid w:val="00D445F7"/>
    <w:rsid w:val="00D521D6"/>
    <w:rsid w:val="00D54B5B"/>
    <w:rsid w:val="00D5551F"/>
    <w:rsid w:val="00D55B5D"/>
    <w:rsid w:val="00D75F33"/>
    <w:rsid w:val="00D81436"/>
    <w:rsid w:val="00D84320"/>
    <w:rsid w:val="00D90F0D"/>
    <w:rsid w:val="00D94AF3"/>
    <w:rsid w:val="00DB3F6B"/>
    <w:rsid w:val="00DB6E86"/>
    <w:rsid w:val="00DB719A"/>
    <w:rsid w:val="00DC03DE"/>
    <w:rsid w:val="00DC6983"/>
    <w:rsid w:val="00DD5F13"/>
    <w:rsid w:val="00DE3B27"/>
    <w:rsid w:val="00DF09C9"/>
    <w:rsid w:val="00DF757F"/>
    <w:rsid w:val="00E10576"/>
    <w:rsid w:val="00E2663B"/>
    <w:rsid w:val="00E27B30"/>
    <w:rsid w:val="00E30054"/>
    <w:rsid w:val="00E301A2"/>
    <w:rsid w:val="00E35553"/>
    <w:rsid w:val="00E36D9E"/>
    <w:rsid w:val="00E50058"/>
    <w:rsid w:val="00E522E0"/>
    <w:rsid w:val="00E624DA"/>
    <w:rsid w:val="00E66875"/>
    <w:rsid w:val="00E85FA8"/>
    <w:rsid w:val="00E9006C"/>
    <w:rsid w:val="00E944E1"/>
    <w:rsid w:val="00E953EB"/>
    <w:rsid w:val="00E95702"/>
    <w:rsid w:val="00EB0D4C"/>
    <w:rsid w:val="00EB10B0"/>
    <w:rsid w:val="00EB70E2"/>
    <w:rsid w:val="00EC0F2D"/>
    <w:rsid w:val="00ED1DE5"/>
    <w:rsid w:val="00ED5483"/>
    <w:rsid w:val="00EE2447"/>
    <w:rsid w:val="00F00ADC"/>
    <w:rsid w:val="00F24DFB"/>
    <w:rsid w:val="00F30D6E"/>
    <w:rsid w:val="00F32AA1"/>
    <w:rsid w:val="00F33DBF"/>
    <w:rsid w:val="00F44A77"/>
    <w:rsid w:val="00F55825"/>
    <w:rsid w:val="00F630AE"/>
    <w:rsid w:val="00F65518"/>
    <w:rsid w:val="00F676D5"/>
    <w:rsid w:val="00F72C66"/>
    <w:rsid w:val="00F805F7"/>
    <w:rsid w:val="00F85872"/>
    <w:rsid w:val="00F914E4"/>
    <w:rsid w:val="00F918FA"/>
    <w:rsid w:val="00FA16BA"/>
    <w:rsid w:val="00FA1C48"/>
    <w:rsid w:val="00FB21DA"/>
    <w:rsid w:val="00FB3363"/>
    <w:rsid w:val="00FC117A"/>
    <w:rsid w:val="00FC28C5"/>
    <w:rsid w:val="00FC4531"/>
    <w:rsid w:val="00FE1AEC"/>
    <w:rsid w:val="00FE2505"/>
    <w:rsid w:val="00FE34D8"/>
    <w:rsid w:val="00FE7E25"/>
    <w:rsid w:val="01011432"/>
    <w:rsid w:val="016F0A91"/>
    <w:rsid w:val="026305F6"/>
    <w:rsid w:val="02E07CAC"/>
    <w:rsid w:val="034B2E38"/>
    <w:rsid w:val="03667C72"/>
    <w:rsid w:val="036A7762"/>
    <w:rsid w:val="04FA2D68"/>
    <w:rsid w:val="04FC43CE"/>
    <w:rsid w:val="059E1945"/>
    <w:rsid w:val="05E57574"/>
    <w:rsid w:val="06222576"/>
    <w:rsid w:val="06367DD0"/>
    <w:rsid w:val="064C314F"/>
    <w:rsid w:val="06B74E06"/>
    <w:rsid w:val="078132CC"/>
    <w:rsid w:val="07AB0349"/>
    <w:rsid w:val="085D7896"/>
    <w:rsid w:val="08EC29C7"/>
    <w:rsid w:val="098D5F59"/>
    <w:rsid w:val="09D41DD9"/>
    <w:rsid w:val="0ACF434F"/>
    <w:rsid w:val="0B387390"/>
    <w:rsid w:val="0BB43C70"/>
    <w:rsid w:val="0CC9374C"/>
    <w:rsid w:val="0CCD1437"/>
    <w:rsid w:val="0D1F15BD"/>
    <w:rsid w:val="0E1442C7"/>
    <w:rsid w:val="0E8F2773"/>
    <w:rsid w:val="0EA220E5"/>
    <w:rsid w:val="0EC71F0D"/>
    <w:rsid w:val="0EE228A3"/>
    <w:rsid w:val="0F655282"/>
    <w:rsid w:val="0F6E4136"/>
    <w:rsid w:val="0F9F69E6"/>
    <w:rsid w:val="0FDA17CC"/>
    <w:rsid w:val="0FDC3796"/>
    <w:rsid w:val="0FE443F8"/>
    <w:rsid w:val="10606175"/>
    <w:rsid w:val="10B12DC8"/>
    <w:rsid w:val="12007DCC"/>
    <w:rsid w:val="127952CC"/>
    <w:rsid w:val="12BB35FE"/>
    <w:rsid w:val="12FD414F"/>
    <w:rsid w:val="131F10F9"/>
    <w:rsid w:val="13441D7E"/>
    <w:rsid w:val="140B63F8"/>
    <w:rsid w:val="141C6857"/>
    <w:rsid w:val="14E629C1"/>
    <w:rsid w:val="1529799F"/>
    <w:rsid w:val="1554409C"/>
    <w:rsid w:val="16B965DF"/>
    <w:rsid w:val="16D53EB2"/>
    <w:rsid w:val="17081314"/>
    <w:rsid w:val="172850B1"/>
    <w:rsid w:val="172F4AF3"/>
    <w:rsid w:val="17344D4B"/>
    <w:rsid w:val="173B3498"/>
    <w:rsid w:val="175477F5"/>
    <w:rsid w:val="176C53FF"/>
    <w:rsid w:val="17EC02EE"/>
    <w:rsid w:val="18047D2E"/>
    <w:rsid w:val="18C52213"/>
    <w:rsid w:val="18D56FD4"/>
    <w:rsid w:val="197C05F8"/>
    <w:rsid w:val="197E58BE"/>
    <w:rsid w:val="19A277FE"/>
    <w:rsid w:val="1A0A7151"/>
    <w:rsid w:val="1A3348FA"/>
    <w:rsid w:val="1AE41750"/>
    <w:rsid w:val="1B0D514B"/>
    <w:rsid w:val="1B2D759B"/>
    <w:rsid w:val="1CE46667"/>
    <w:rsid w:val="1CFC5477"/>
    <w:rsid w:val="1D102CD1"/>
    <w:rsid w:val="1D4C7634"/>
    <w:rsid w:val="1D554B87"/>
    <w:rsid w:val="1DD56068"/>
    <w:rsid w:val="1E0522D5"/>
    <w:rsid w:val="1E652BA8"/>
    <w:rsid w:val="1E7554E1"/>
    <w:rsid w:val="1EDA3596"/>
    <w:rsid w:val="1EDA63B8"/>
    <w:rsid w:val="20043B47"/>
    <w:rsid w:val="20914128"/>
    <w:rsid w:val="20F326ED"/>
    <w:rsid w:val="20FB5A46"/>
    <w:rsid w:val="21537630"/>
    <w:rsid w:val="21C36564"/>
    <w:rsid w:val="21C85D49"/>
    <w:rsid w:val="21D560E1"/>
    <w:rsid w:val="21E86EA2"/>
    <w:rsid w:val="229C36C2"/>
    <w:rsid w:val="229E0D7F"/>
    <w:rsid w:val="2329572B"/>
    <w:rsid w:val="235356C5"/>
    <w:rsid w:val="23664F9B"/>
    <w:rsid w:val="24C7636B"/>
    <w:rsid w:val="251F7F55"/>
    <w:rsid w:val="25445990"/>
    <w:rsid w:val="258E6E89"/>
    <w:rsid w:val="25EE5B79"/>
    <w:rsid w:val="26D21305"/>
    <w:rsid w:val="27490C04"/>
    <w:rsid w:val="27D72D69"/>
    <w:rsid w:val="27DD40F7"/>
    <w:rsid w:val="27DF39CB"/>
    <w:rsid w:val="28237D5C"/>
    <w:rsid w:val="28CC3125"/>
    <w:rsid w:val="298C1931"/>
    <w:rsid w:val="29A73806"/>
    <w:rsid w:val="2A1262DA"/>
    <w:rsid w:val="2A950CB9"/>
    <w:rsid w:val="2AAF1D7B"/>
    <w:rsid w:val="2B4A5600"/>
    <w:rsid w:val="2B9920E3"/>
    <w:rsid w:val="2CEF2719"/>
    <w:rsid w:val="2D8079FF"/>
    <w:rsid w:val="2DA90CEA"/>
    <w:rsid w:val="2F61116A"/>
    <w:rsid w:val="2FE9188B"/>
    <w:rsid w:val="30301CF2"/>
    <w:rsid w:val="3072699C"/>
    <w:rsid w:val="30E16A06"/>
    <w:rsid w:val="30E6401D"/>
    <w:rsid w:val="314E571E"/>
    <w:rsid w:val="31660CB9"/>
    <w:rsid w:val="32317519"/>
    <w:rsid w:val="32C3494B"/>
    <w:rsid w:val="33A61DC8"/>
    <w:rsid w:val="33D91C17"/>
    <w:rsid w:val="33E32A95"/>
    <w:rsid w:val="34897199"/>
    <w:rsid w:val="3550415A"/>
    <w:rsid w:val="364517E5"/>
    <w:rsid w:val="36545584"/>
    <w:rsid w:val="36F54FB9"/>
    <w:rsid w:val="3735736D"/>
    <w:rsid w:val="37604A37"/>
    <w:rsid w:val="37B3452D"/>
    <w:rsid w:val="37C404E8"/>
    <w:rsid w:val="3808089D"/>
    <w:rsid w:val="38F512A1"/>
    <w:rsid w:val="3905050A"/>
    <w:rsid w:val="390857F1"/>
    <w:rsid w:val="394B7113"/>
    <w:rsid w:val="39631C0E"/>
    <w:rsid w:val="396C52DB"/>
    <w:rsid w:val="397D2CAE"/>
    <w:rsid w:val="39981C2C"/>
    <w:rsid w:val="39B747A8"/>
    <w:rsid w:val="3A555D6F"/>
    <w:rsid w:val="3A773F37"/>
    <w:rsid w:val="3ABD5DEE"/>
    <w:rsid w:val="3AFD125A"/>
    <w:rsid w:val="3C4B742A"/>
    <w:rsid w:val="3C5F6A31"/>
    <w:rsid w:val="3CED249E"/>
    <w:rsid w:val="3DE96EFA"/>
    <w:rsid w:val="3E083824"/>
    <w:rsid w:val="3E2B31D4"/>
    <w:rsid w:val="3EC20BFC"/>
    <w:rsid w:val="3EF462B8"/>
    <w:rsid w:val="3F95733A"/>
    <w:rsid w:val="3FD37E62"/>
    <w:rsid w:val="4001677D"/>
    <w:rsid w:val="400E49F6"/>
    <w:rsid w:val="401D2882"/>
    <w:rsid w:val="40460634"/>
    <w:rsid w:val="4075453C"/>
    <w:rsid w:val="411424E0"/>
    <w:rsid w:val="412228A6"/>
    <w:rsid w:val="417B255F"/>
    <w:rsid w:val="419D0727"/>
    <w:rsid w:val="41EA4FEF"/>
    <w:rsid w:val="42703746"/>
    <w:rsid w:val="42B21FB1"/>
    <w:rsid w:val="42FA74B4"/>
    <w:rsid w:val="43324E9F"/>
    <w:rsid w:val="43340C18"/>
    <w:rsid w:val="43F81C45"/>
    <w:rsid w:val="43FD36FF"/>
    <w:rsid w:val="443B3652"/>
    <w:rsid w:val="449A0F4E"/>
    <w:rsid w:val="46083595"/>
    <w:rsid w:val="46C44060"/>
    <w:rsid w:val="478A52AA"/>
    <w:rsid w:val="478A55BF"/>
    <w:rsid w:val="487E46E3"/>
    <w:rsid w:val="48D662CD"/>
    <w:rsid w:val="490948F4"/>
    <w:rsid w:val="49F462DD"/>
    <w:rsid w:val="4A1B668D"/>
    <w:rsid w:val="4A777F2B"/>
    <w:rsid w:val="4BE67A02"/>
    <w:rsid w:val="4C12586E"/>
    <w:rsid w:val="4C1622B3"/>
    <w:rsid w:val="4D5A039B"/>
    <w:rsid w:val="4D677E3B"/>
    <w:rsid w:val="4D8D78A2"/>
    <w:rsid w:val="4F4246BC"/>
    <w:rsid w:val="4FAC7DC3"/>
    <w:rsid w:val="50C07F8E"/>
    <w:rsid w:val="50CE0FCD"/>
    <w:rsid w:val="50D71E2B"/>
    <w:rsid w:val="535B7AFB"/>
    <w:rsid w:val="542B1BC3"/>
    <w:rsid w:val="542D76E9"/>
    <w:rsid w:val="545C720A"/>
    <w:rsid w:val="547F1F0F"/>
    <w:rsid w:val="550C37A2"/>
    <w:rsid w:val="56955A19"/>
    <w:rsid w:val="56B96811"/>
    <w:rsid w:val="56FA762A"/>
    <w:rsid w:val="57C53C40"/>
    <w:rsid w:val="57D165DD"/>
    <w:rsid w:val="584C035A"/>
    <w:rsid w:val="586B6A32"/>
    <w:rsid w:val="58904B39"/>
    <w:rsid w:val="58E95B40"/>
    <w:rsid w:val="590D08BB"/>
    <w:rsid w:val="5A9D28FB"/>
    <w:rsid w:val="5AB126F6"/>
    <w:rsid w:val="5AE50051"/>
    <w:rsid w:val="5B6F4A8B"/>
    <w:rsid w:val="5CBC3D00"/>
    <w:rsid w:val="5E132DD1"/>
    <w:rsid w:val="5E5E3FF2"/>
    <w:rsid w:val="5F5F0972"/>
    <w:rsid w:val="5F8403D9"/>
    <w:rsid w:val="5FA6034F"/>
    <w:rsid w:val="5FCB425A"/>
    <w:rsid w:val="60706691"/>
    <w:rsid w:val="60C74A21"/>
    <w:rsid w:val="615E29DE"/>
    <w:rsid w:val="61630BEE"/>
    <w:rsid w:val="618B1EF3"/>
    <w:rsid w:val="61CB22EF"/>
    <w:rsid w:val="61E635CD"/>
    <w:rsid w:val="6247406C"/>
    <w:rsid w:val="62CA6A4B"/>
    <w:rsid w:val="638C4B36"/>
    <w:rsid w:val="63972DD1"/>
    <w:rsid w:val="63B76FCF"/>
    <w:rsid w:val="64202DC6"/>
    <w:rsid w:val="64740A1C"/>
    <w:rsid w:val="64DE766F"/>
    <w:rsid w:val="65102E3B"/>
    <w:rsid w:val="651F307E"/>
    <w:rsid w:val="65222B6E"/>
    <w:rsid w:val="65C90E72"/>
    <w:rsid w:val="65FA7647"/>
    <w:rsid w:val="6603588E"/>
    <w:rsid w:val="664F1741"/>
    <w:rsid w:val="66846F11"/>
    <w:rsid w:val="66C60724"/>
    <w:rsid w:val="672030DD"/>
    <w:rsid w:val="67387CA1"/>
    <w:rsid w:val="675D60DF"/>
    <w:rsid w:val="67931B01"/>
    <w:rsid w:val="67C1041C"/>
    <w:rsid w:val="68721717"/>
    <w:rsid w:val="6922313D"/>
    <w:rsid w:val="69A86A11"/>
    <w:rsid w:val="69AB1384"/>
    <w:rsid w:val="6ACB15B2"/>
    <w:rsid w:val="6B340F05"/>
    <w:rsid w:val="6BD6503D"/>
    <w:rsid w:val="6C44786E"/>
    <w:rsid w:val="6C4D36A2"/>
    <w:rsid w:val="6C6443F7"/>
    <w:rsid w:val="6C8E6D3B"/>
    <w:rsid w:val="6E03133F"/>
    <w:rsid w:val="6E377600"/>
    <w:rsid w:val="6E7363E5"/>
    <w:rsid w:val="70456701"/>
    <w:rsid w:val="71435420"/>
    <w:rsid w:val="717C53B4"/>
    <w:rsid w:val="71B0505E"/>
    <w:rsid w:val="71C07997"/>
    <w:rsid w:val="72691DDC"/>
    <w:rsid w:val="72834520"/>
    <w:rsid w:val="72AE3C93"/>
    <w:rsid w:val="72B34E05"/>
    <w:rsid w:val="730E4732"/>
    <w:rsid w:val="737A5923"/>
    <w:rsid w:val="73F465C6"/>
    <w:rsid w:val="74213B7A"/>
    <w:rsid w:val="745F3497"/>
    <w:rsid w:val="747D56CB"/>
    <w:rsid w:val="74933140"/>
    <w:rsid w:val="751C3136"/>
    <w:rsid w:val="754D7793"/>
    <w:rsid w:val="75932CCC"/>
    <w:rsid w:val="75D91027"/>
    <w:rsid w:val="76876CD5"/>
    <w:rsid w:val="778D06BF"/>
    <w:rsid w:val="779D7E32"/>
    <w:rsid w:val="77AF64E3"/>
    <w:rsid w:val="78213CE1"/>
    <w:rsid w:val="79002D6F"/>
    <w:rsid w:val="79075EAB"/>
    <w:rsid w:val="792720A9"/>
    <w:rsid w:val="793B7903"/>
    <w:rsid w:val="79740C35"/>
    <w:rsid w:val="79773031"/>
    <w:rsid w:val="799F110D"/>
    <w:rsid w:val="79AD6F8F"/>
    <w:rsid w:val="79DA711C"/>
    <w:rsid w:val="7A195E96"/>
    <w:rsid w:val="7A632F23"/>
    <w:rsid w:val="7B4A005C"/>
    <w:rsid w:val="7B6E2211"/>
    <w:rsid w:val="7C09018C"/>
    <w:rsid w:val="7DE14F1D"/>
    <w:rsid w:val="7E751B09"/>
    <w:rsid w:val="7EA128FE"/>
    <w:rsid w:val="7F3E014D"/>
    <w:rsid w:val="7F427C3D"/>
    <w:rsid w:val="7F447C2A"/>
    <w:rsid w:val="7FE707E4"/>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ind w:firstLine="454"/>
    </w:pPr>
    <w:rPr>
      <w:rFonts w:ascii="Calibri" w:hAnsi="Calibri"/>
      <w:sz w:val="24"/>
      <w:szCs w:val="20"/>
    </w:rPr>
  </w:style>
  <w:style w:type="paragraph" w:styleId="4">
    <w:name w:val="Body Text Indent"/>
    <w:basedOn w:val="1"/>
    <w:autoRedefine/>
    <w:qFormat/>
    <w:uiPriority w:val="0"/>
    <w:pPr>
      <w:ind w:firstLine="555"/>
    </w:p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autoRedefine/>
    <w:qFormat/>
    <w:uiPriority w:val="0"/>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autoRedefine/>
    <w:qFormat/>
    <w:uiPriority w:val="99"/>
    <w:pPr>
      <w:spacing w:before="25" w:after="25"/>
    </w:pPr>
    <w:rPr>
      <w:bCs/>
      <w:spacing w:val="10"/>
      <w:sz w:val="24"/>
      <w:szCs w:val="20"/>
    </w:rPr>
  </w:style>
  <w:style w:type="paragraph" w:customStyle="1" w:styleId="13">
    <w:name w:val="样式 标题 1 + 四号 居中 段前: 12 磅 段后: 12 磅 行距: 单倍行距"/>
    <w:basedOn w:val="2"/>
    <w:autoRedefine/>
    <w:qFormat/>
    <w:uiPriority w:val="0"/>
    <w:pPr>
      <w:adjustRightInd w:val="0"/>
      <w:spacing w:before="240" w:after="240" w:line="240" w:lineRule="auto"/>
      <w:ind w:firstLine="288"/>
      <w:jc w:val="center"/>
      <w:textAlignment w:val="baseline"/>
    </w:pPr>
    <w:rPr>
      <w:rFonts w:cs="宋体"/>
      <w:sz w:val="28"/>
      <w:szCs w:val="20"/>
    </w:rPr>
  </w:style>
  <w:style w:type="paragraph" w:customStyle="1" w:styleId="14">
    <w:name w:val="p0"/>
    <w:basedOn w:val="1"/>
    <w:autoRedefine/>
    <w:qFormat/>
    <w:uiPriority w:val="0"/>
    <w:pPr>
      <w:widowControl/>
    </w:pPr>
    <w:rPr>
      <w:kern w:val="0"/>
      <w:szCs w:val="21"/>
    </w:rPr>
  </w:style>
  <w:style w:type="character" w:customStyle="1" w:styleId="15">
    <w:name w:val="标题 1 Char"/>
    <w:basedOn w:val="11"/>
    <w:link w:val="2"/>
    <w:autoRedefine/>
    <w:qFormat/>
    <w:uiPriority w:val="9"/>
    <w:rPr>
      <w:rFonts w:ascii="Times New Roman" w:hAnsi="Times New Roman" w:eastAsia="宋体" w:cs="Times New Roman"/>
      <w:b/>
      <w:bCs/>
      <w:kern w:val="44"/>
      <w:sz w:val="44"/>
      <w:szCs w:val="44"/>
    </w:rPr>
  </w:style>
  <w:style w:type="character" w:customStyle="1" w:styleId="16">
    <w:name w:val="页眉 Char"/>
    <w:basedOn w:val="11"/>
    <w:link w:val="6"/>
    <w:autoRedefine/>
    <w:qFormat/>
    <w:uiPriority w:val="99"/>
    <w:rPr>
      <w:rFonts w:ascii="Times New Roman" w:hAnsi="Times New Roman" w:eastAsia="宋体" w:cs="Times New Roman"/>
      <w:sz w:val="18"/>
      <w:szCs w:val="18"/>
    </w:rPr>
  </w:style>
  <w:style w:type="character" w:customStyle="1" w:styleId="17">
    <w:name w:val="页脚 Char"/>
    <w:basedOn w:val="11"/>
    <w:link w:val="5"/>
    <w:autoRedefine/>
    <w:qFormat/>
    <w:uiPriority w:val="99"/>
    <w:rPr>
      <w:rFonts w:ascii="Times New Roman" w:hAnsi="Times New Roman" w:eastAsia="宋体" w:cs="Times New Roman"/>
      <w:sz w:val="18"/>
      <w:szCs w:val="18"/>
    </w:rPr>
  </w:style>
  <w:style w:type="character" w:customStyle="1" w:styleId="18">
    <w:name w:val="font31"/>
    <w:basedOn w:val="11"/>
    <w:autoRedefine/>
    <w:qFormat/>
    <w:uiPriority w:val="0"/>
    <w:rPr>
      <w:rFonts w:hint="eastAsia" w:ascii="宋体" w:hAnsi="宋体" w:eastAsia="宋体" w:cs="宋体"/>
      <w:color w:val="000000"/>
      <w:sz w:val="22"/>
      <w:szCs w:val="22"/>
      <w:u w:val="none"/>
    </w:rPr>
  </w:style>
  <w:style w:type="character" w:customStyle="1" w:styleId="19">
    <w:name w:val="font01"/>
    <w:basedOn w:val="11"/>
    <w:qFormat/>
    <w:uiPriority w:val="0"/>
    <w:rPr>
      <w:rFonts w:hint="eastAsia" w:ascii="宋体" w:hAnsi="宋体" w:eastAsia="宋体" w:cs="宋体"/>
      <w:color w:val="000000"/>
      <w:sz w:val="24"/>
      <w:szCs w:val="24"/>
      <w:u w:val="none"/>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3111</Words>
  <Characters>3346</Characters>
  <Lines>5</Lines>
  <Paragraphs>1</Paragraphs>
  <TotalTime>0</TotalTime>
  <ScaleCrop>false</ScaleCrop>
  <LinksUpToDate>false</LinksUpToDate>
  <CharactersWithSpaces>3377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2023-02-17T01:25:00Z</dcterms:created>
  <dc:creator>微软用户</dc:creator>
  <cp:lastModifiedBy>Administrator</cp:lastModifiedBy>
  <cp:lastPrinted>2025-01-13T02:58:00Z</cp:lastPrinted>
  <dcterms:modified xsi:type="dcterms:W3CDTF">2025-01-13T07:43:24Z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4F837100D51E4924BA02CA63F1779A0C_13</vt:lpwstr>
  </property>
  <property fmtid="{D5CDD505-2E9C-101B-9397-08002B2CF9AE}" pid="4" name="KSOTemplateDocerSaveRecord">
    <vt:lpwstr>eyJoZGlkIjoiMTRiYTA5ZDZiYTdiZjFlNjFmZTcxY2Y3Y2M1ZDM2MzcifQ==</vt:lpwstr>
  </property>
</Properties>
</file>