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D66F" w14:textId="77777777" w:rsidR="00DB0373" w:rsidRDefault="002C6626">
      <w:pPr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40"/>
          <w:szCs w:val="40"/>
        </w:rPr>
        <w:t>HERP版本升级（OES）采购项目调研公告</w:t>
      </w:r>
    </w:p>
    <w:p w14:paraId="41BF1B76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HERP版本升级（OES）采购项目，拟于2024年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月启动招标采购，预算金额3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0万元。为制定更加全面、科学、满足医院实际需要的采购需求，并做好招标控制价的核定，现面向社会开展市场调研工作。</w:t>
      </w:r>
    </w:p>
    <w:p w14:paraId="42D2C5EC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本项目需满足的基本需求包括：结合当下新技术发展趋势以及对业务需求的理解，将医院管理逐步从一体化、流程化、精细化、查漏补缺阶段迈向智能管控、智慧决策阶段。在财务管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控方面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建立基于全面预算的全过程智能控制体系，从事后反应经济运行过程到全程参与业务经营并以数据说话；在物流管理层面实现整个供应链生态的协同管理机制，通过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智能物联技术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提高效率，降低成本，并掌握设备利用、效能情况辅助设备投放决策；在成本管理方面，依据医院成本管理战略要求，结合医院成本管理的现状，制定核算方案，梳理核算范围、方法，建立符合医院自身发展的成本模型库，通过成本标准测算确定成本控制目标，为医院实现成本考核成为可能，为进一步的成本核算铺平道路。具体内容如下：</w:t>
      </w:r>
    </w:p>
    <w:p w14:paraId="2EDEA22F" w14:textId="30D34CF7" w:rsidR="00DB0373" w:rsidRPr="00286726" w:rsidRDefault="002C6626" w:rsidP="00286726">
      <w:pPr>
        <w:ind w:firstLineChars="200" w:firstLine="643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1、全面预算管理系统：</w:t>
      </w:r>
    </w:p>
    <w:p w14:paraId="2E00AB49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涵盖收入、支出、采购、资本性支出、科教项目等各类预算的全面预算范围；</w:t>
      </w:r>
    </w:p>
    <w:p w14:paraId="6AB7CA90" w14:textId="77777777" w:rsidR="00DB0373" w:rsidRDefault="002C6626">
      <w:pPr>
        <w:ind w:firstLineChars="200" w:firstLine="640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可以根据业务需求自定义工作流；</w:t>
      </w:r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（需与物流、资产</w:t>
      </w:r>
      <w:proofErr w:type="gramStart"/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库数据</w:t>
      </w:r>
      <w:proofErr w:type="gramEnd"/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对接，更新设备、设备保修等预算可对应设备，可自动</w:t>
      </w:r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lastRenderedPageBreak/>
        <w:t>生成论证表）</w:t>
      </w:r>
    </w:p>
    <w:p w14:paraId="27E2D540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支持从预算编制到预算考核的全过程管理；</w:t>
      </w:r>
    </w:p>
    <w:p w14:paraId="441BB10C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系统预置常用的编制模板，并且支持公式计算；</w:t>
      </w:r>
    </w:p>
    <w:p w14:paraId="7563E70F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预算执行期间支持对预算进行调整、调剂，支持新增科室追加预算；</w:t>
      </w:r>
    </w:p>
    <w:p w14:paraId="14A41227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能够提供职能汇总、全员汇总功能；</w:t>
      </w:r>
    </w:p>
    <w:p w14:paraId="755924A0" w14:textId="353C7CCB" w:rsidR="00DB0373" w:rsidRPr="0082128E" w:rsidRDefault="002C6626">
      <w:pPr>
        <w:ind w:firstLineChars="200" w:firstLine="640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与业务紧密关联，通过灵活的控制策略，对报销、合同等实际业务进行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实时管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控</w:t>
      </w:r>
      <w:r w:rsidR="00286726" w:rsidRPr="0082128E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，实现事后预算考核管理</w:t>
      </w:r>
      <w:r w:rsidRPr="0082128E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；</w:t>
      </w:r>
    </w:p>
    <w:p w14:paraId="77DF12BF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同时支持计划、收入、支出、资本性支出、药品采购、科教项目各业务指标；</w:t>
      </w:r>
    </w:p>
    <w:p w14:paraId="43DF16B5" w14:textId="77777777" w:rsidR="00DB0373" w:rsidRDefault="002C6626">
      <w:pPr>
        <w:ind w:firstLineChars="200" w:firstLine="643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2、医院物流管理系统</w:t>
      </w:r>
    </w:p>
    <w:p w14:paraId="6076F831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移动物联网技术</w:t>
      </w:r>
    </w:p>
    <w:p w14:paraId="4F1C52DB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2.1医院以厂商为主维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度维护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各商品条码解析规则库，条码解析规则库支持国际流行的GS1、HIBC等各类标准产品条码的解析，可自动识别物品名称规格、效期、批号等信息。</w:t>
      </w:r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（国家药监局医疗器械唯一标识）</w:t>
      </w:r>
    </w:p>
    <w:p w14:paraId="0CA37A59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2.2充分利用原有厂商条码资源，减少自行编码、打印的工作量，并为医院节约条码的打印与标签成本。</w:t>
      </w:r>
    </w:p>
    <w:p w14:paraId="76995330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2.3医院在验收或入库的环节中，可直接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扫材料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条码自动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解析出效期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和批号等信息，减少手工录入差错，提高医院工作人员的工作效率。</w:t>
      </w:r>
    </w:p>
    <w:p w14:paraId="731954BE" w14:textId="77777777" w:rsidR="00DB0373" w:rsidRDefault="002C6626">
      <w:pPr>
        <w:ind w:firstLineChars="200" w:firstLine="640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2.4支持终端设备巡检工作，推送当天任务、巡检打点、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结果录入、异常拍照、异常提醒等。</w:t>
      </w:r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（扫码、拍照或芯片方式实现）</w:t>
      </w:r>
    </w:p>
    <w:p w14:paraId="2DD4E40D" w14:textId="77777777" w:rsidR="00DB0373" w:rsidRDefault="002C6626">
      <w:pPr>
        <w:ind w:firstLineChars="200" w:firstLine="643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3、医院资产设备管理系统</w:t>
      </w:r>
    </w:p>
    <w:p w14:paraId="523CFD3C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资产管理系统支持对固定资产、无形资产的全流程管理，灵活支持多种资产卡片样式，可根据用户需求定制资产条码格式，实现多种形式的资产盘点方案。新版资产管理系统具有以下特色：</w:t>
      </w:r>
    </w:p>
    <w:p w14:paraId="5B3D9745" w14:textId="6C8C4226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设备</w:t>
      </w:r>
      <w:proofErr w:type="gramStart"/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采购全</w:t>
      </w:r>
      <w:proofErr w:type="gramEnd"/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流程管理，主要包含有：设备的采购申请、自定义多级审批权限、论证管理、审计管理、招投标管理等模块，可以根据不同金额的设备，采用不同的审批流程，便于查询和归档。）</w:t>
      </w:r>
    </w:p>
    <w:p w14:paraId="0BC039C4" w14:textId="387D242C" w:rsidR="00DB0373" w:rsidRDefault="002C6626">
      <w:pPr>
        <w:ind w:firstLineChars="200" w:firstLine="640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合同管理功能：合同拍照上传、录入、完成后生成资产条码</w:t>
      </w:r>
    </w:p>
    <w:p w14:paraId="64E11605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3.1资产基础数据的准备方面，资产分类内置固定资产国标分类，并和资产字典对应，卡片录入时自动带入。</w:t>
      </w:r>
    </w:p>
    <w:p w14:paraId="2A16A37F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3.2在资产字典中，内置医疗行业的积累总结的医院常用资产字典数据，供医院选择使用。</w:t>
      </w:r>
    </w:p>
    <w:p w14:paraId="418B0545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3.3资产卡片设置，支持自定义卡片模板显示字段内容及显示名称，支持自定义卡片字段显示顺序。</w:t>
      </w:r>
    </w:p>
    <w:p w14:paraId="0D560282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3.4固定资产卡片的管理，系统支持入库单生成卡片，EXCEL导入卡片，手工录入卡片等多种卡片维护方式。且系统预置标准导入模板。支持资产卡片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附属设备附属设备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信息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修改及录入。</w:t>
      </w:r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（支持二级目录）</w:t>
      </w:r>
    </w:p>
    <w:p w14:paraId="37AAF1EB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3.5资产安装验收支持多种方式，支持手工新增安装单，支持导入采购订单生成安装单；支持导入合同明细生成安装单；支持推式生成验收单；</w:t>
      </w:r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（根据合同生成验收计划，由验收计划生成验收任务，实现移动终端到货验收功能，包括拍照、上传、AI识别机器铭牌、现场打印卡片等，上</w:t>
      </w:r>
      <w:proofErr w:type="gramStart"/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传相关</w:t>
      </w:r>
      <w:proofErr w:type="gramEnd"/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验收资料，最后由科室负责人进行复核，完成后通过移动打印功能现场打印资产标签并进行粘贴。）</w:t>
      </w:r>
    </w:p>
    <w:p w14:paraId="340FA328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3.6资产管理库房管理业务支持全面，包含期初入库、资产入库、资产退货、科室领用、科室退库等业务，入库单生成方式，除支持手工新增入库单，还支持通过导入验收单、盘盈单、采购定单、合同的方式生成入库单。</w:t>
      </w:r>
    </w:p>
    <w:p w14:paraId="56F306C1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3.7支持资产的多种资金来源管理，资产系统实现多资金来源管理，并支持根据入库单明细进行资产资金来源调整。</w:t>
      </w:r>
    </w:p>
    <w:p w14:paraId="4456F00E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3.8资产变动业务类型支持丰富，资产变动业务支持包含资产转移（科室、仓库）、原值变动、使用状态变动等业务。</w:t>
      </w:r>
    </w:p>
    <w:p w14:paraId="56443009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3.9支持手持终端，手机app等方式的资产盘点业务，支持在线或离线的资产盘点，支持移动盘点，盘点信息同步至PC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端业务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系统。支持对资产附属设备的盘点。</w:t>
      </w:r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 xml:space="preserve">（通过扫码、拍照或芯片方式实现） </w:t>
      </w:r>
    </w:p>
    <w:p w14:paraId="10F3B924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3.10资产折旧的计提，资产折旧方式符合新会计制度要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求，并将折旧数据按照科室进行成本分摊，同时支持反计提折旧。资产处置支持单笔确认和批量确认两种方式，方便医院快速进行资产处置业务。</w:t>
      </w:r>
    </w:p>
    <w:p w14:paraId="711254D2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3.11具有多样的资产管理报表，系统预置资产月报、总账等财务报表；预置资产增减表、入库表等各类管理报表，并且系统按照财务口径和资产管理口径分别设置相应报表。</w:t>
      </w:r>
    </w:p>
    <w:p w14:paraId="674CE5B6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资产数据整体情况多维度、多口径直观展示，支持大屏展示资产状况，可直观、快捷进行设备查询，并以卡片形式进行关键信息展示。</w:t>
      </w:r>
    </w:p>
    <w:p w14:paraId="0C1566D7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3.12设备管理主题分析，可根据客户要求自定义显示和报表</w:t>
      </w:r>
    </w:p>
    <w:p w14:paraId="2C16F2EA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3.13维修、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维保联动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合同，规范维修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维保合同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执行过程， 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维修维保发票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联动财务，根据发票和任务单付款</w:t>
      </w:r>
    </w:p>
    <w:p w14:paraId="0771C651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3.14维修配件耗材一键出入库，联动物流，自动计算维修费用，维修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供应商线上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应答维修报价</w:t>
      </w:r>
    </w:p>
    <w:p w14:paraId="32D1B398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3.15保养、质控、计量、巡检计划管理，定期自动提醒，记录执行过程，多维度统计分析</w:t>
      </w:r>
    </w:p>
    <w:p w14:paraId="31E3A177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3.16特种设备、放射诊疗设备特殊设备管理功能</w:t>
      </w:r>
    </w:p>
    <w:p w14:paraId="3CB21897" w14:textId="33E179C3" w:rsidR="00DB0373" w:rsidRDefault="002C6626">
      <w:pPr>
        <w:ind w:firstLineChars="200" w:firstLine="640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3.17设备维修管理：在故障报修、维修任务指派、维修细节记录、更换配件、维修信息统计分析等工作环节实现信息化。</w:t>
      </w:r>
    </w:p>
    <w:p w14:paraId="3129EC78" w14:textId="72DF8920" w:rsidR="00DB0373" w:rsidRDefault="00286726" w:rsidP="00286726">
      <w:pPr>
        <w:ind w:firstLineChars="100" w:firstLine="320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（1）</w:t>
      </w:r>
      <w:proofErr w:type="gramStart"/>
      <w:r w:rsidR="002C6626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扫码报修</w:t>
      </w:r>
      <w:proofErr w:type="gramEnd"/>
      <w:r w:rsidR="002C6626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：临床科室可</w:t>
      </w:r>
      <w:proofErr w:type="gramStart"/>
      <w:r w:rsidR="002C6626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进行扫码报修</w:t>
      </w:r>
      <w:proofErr w:type="gramEnd"/>
      <w:r w:rsidR="002C6626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，将设备的新</w:t>
      </w:r>
      <w:r w:rsidR="002C6626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lastRenderedPageBreak/>
        <w:t>信息填写完整后，为管理科室精准维修提供相应信息；</w:t>
      </w:r>
    </w:p>
    <w:p w14:paraId="5A55770B" w14:textId="31905AA3" w:rsidR="00DB0373" w:rsidRDefault="00286726" w:rsidP="00286726">
      <w:pPr>
        <w:ind w:firstLineChars="100" w:firstLine="320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（2）</w:t>
      </w:r>
      <w:r w:rsidR="002C6626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设备维修：管理科室报修任务移动端实时推送，大屏维修任务实时展示，维修进度实时掌握，维修人员根据临床科室提交的信息快速准确的进行维修；</w:t>
      </w:r>
    </w:p>
    <w:p w14:paraId="7C5D616C" w14:textId="70175262" w:rsidR="00DB0373" w:rsidRDefault="00286726" w:rsidP="00286726">
      <w:pPr>
        <w:ind w:firstLineChars="100" w:firstLine="320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（3）</w:t>
      </w:r>
      <w:r w:rsidR="002C6626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维修任务实时监测、维修类型、维修量自动统计展现；</w:t>
      </w:r>
    </w:p>
    <w:p w14:paraId="280C4014" w14:textId="506E005F" w:rsidR="00286726" w:rsidRDefault="00286726" w:rsidP="00286726">
      <w:pPr>
        <w:ind w:left="640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3.1</w:t>
      </w:r>
      <w:r>
        <w:rPr>
          <w:rFonts w:ascii="仿宋" w:eastAsia="仿宋" w:hAnsi="仿宋" w:cs="宋体"/>
          <w:color w:val="FF0000"/>
          <w:kern w:val="0"/>
          <w:sz w:val="32"/>
          <w:szCs w:val="32"/>
        </w:rPr>
        <w:t xml:space="preserve">8  </w:t>
      </w:r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设备运行的绩效考核分析，投入产出效能分析。</w:t>
      </w:r>
    </w:p>
    <w:p w14:paraId="04B62481" w14:textId="77777777" w:rsidR="00DB0373" w:rsidRDefault="002C6626">
      <w:pPr>
        <w:ind w:firstLineChars="200" w:firstLine="643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4、科室成本核算管理系统</w:t>
      </w:r>
      <w:bookmarkStart w:id="0" w:name="_Toc33302369"/>
      <w:bookmarkStart w:id="1" w:name="_Toc38080509"/>
      <w:bookmarkStart w:id="2" w:name="_Toc38080686"/>
      <w:bookmarkStart w:id="3" w:name="_Toc38080994"/>
      <w:bookmarkStart w:id="4" w:name="_Toc50755170"/>
    </w:p>
    <w:p w14:paraId="5AA32D46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4.1科室成本核算服务</w:t>
      </w:r>
      <w:bookmarkEnd w:id="0"/>
      <w:bookmarkEnd w:id="1"/>
      <w:bookmarkEnd w:id="2"/>
      <w:bookmarkEnd w:id="3"/>
      <w:bookmarkEnd w:id="4"/>
    </w:p>
    <w:p w14:paraId="76518999" w14:textId="6CC79494" w:rsidR="00286726" w:rsidRPr="0082128E" w:rsidRDefault="00286726">
      <w:pPr>
        <w:ind w:firstLineChars="200" w:firstLine="640"/>
        <w:rPr>
          <w:rFonts w:ascii="仿宋" w:eastAsia="仿宋" w:hAnsi="仿宋" w:cs="宋体"/>
          <w:color w:val="FF0000"/>
          <w:kern w:val="0"/>
          <w:sz w:val="32"/>
          <w:szCs w:val="32"/>
        </w:rPr>
      </w:pPr>
      <w:r w:rsidRPr="0082128E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数据取数要对系统对接，保障取数精准</w:t>
      </w:r>
    </w:p>
    <w:p w14:paraId="410CAA0D" w14:textId="49C06E3A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借助科室成本核算软件，按要求产生科室成本核算结果数据和科室成本报表。</w:t>
      </w:r>
    </w:p>
    <w:p w14:paraId="1DE4837A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4.2科室成本报表：内容见成基础档案完善</w:t>
      </w:r>
    </w:p>
    <w:p w14:paraId="62948F1F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医院新开科室、更换供应商、新购设备、引进人才、财务制度改革等，会引起收入数据的收费类别、收费项目、科室字典，支出数据物资类别、物资字典、资产分类、资产卡片、人员档案、工资项、内部服务量、核算单元、成本项目、成本要素等信息发生新增、变更，数据交换时会提示缺少相关基础档案，对发生变化的基础档案进行相应数据维护。</w:t>
      </w:r>
    </w:p>
    <w:p w14:paraId="7843941D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4.3分摊方案完善</w:t>
      </w:r>
    </w:p>
    <w:p w14:paraId="53962667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基础档案中成本要素、核算单元发生新增、科室定向服务发生变化（比如药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库之前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只服务于住院药房、现在还需要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向门诊药房发药），需要补充新增科室、新增成本要素配置分摊方案；其次科室分摊参数调整、变更，分摊方案需调整完善。</w:t>
      </w:r>
    </w:p>
    <w:p w14:paraId="424C1FA6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4.4参数计算</w:t>
      </w:r>
    </w:p>
    <w:p w14:paraId="7D670229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依据科室成本分摊方案，计算相关参数数值，包括人员、工作量、收支配比、面积、内部服务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量能够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在基础数据导入完整的情况下可以进行采集计算，新增的分摊参数需要手工维护或导入，以确保分摊方案中相关参数数值完整。</w:t>
      </w:r>
    </w:p>
    <w:p w14:paraId="73CADD72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4.5科室全成本计算</w:t>
      </w:r>
    </w:p>
    <w:p w14:paraId="489E56AC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根据基础业务数据、成本分摊方案，采用四类三级分摊完成科室全成本分摊计算。</w:t>
      </w:r>
    </w:p>
    <w:p w14:paraId="7D6FF2DA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4.6数据校验</w:t>
      </w:r>
    </w:p>
    <w:p w14:paraId="4AC48463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通过数据校验功能，对科室全成本分摊前后的数据进行校验，对财务与成本数据的一致进行校验，保证数据准确。对于存在差额的原因：1、科室字典中是否参与分摊；2、分摊方案配置是否完整；3、对应的分摊参数是否有相应的参数值；4、校验结果是否刷新（点击发布）。</w:t>
      </w:r>
    </w:p>
    <w:p w14:paraId="7017B915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4.7成本数据分析</w:t>
      </w:r>
    </w:p>
    <w:p w14:paraId="592442C7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采用因素分析、量本利分析、对比分析等分析方法对科室运行情况进行分析评价：通同类科室横向比较分析、科室自身的纵向比较分析、院内均值对比分析，从成本、收入、收益、工作量等方面进行科室评价分析。</w:t>
      </w:r>
    </w:p>
    <w:p w14:paraId="5F22B8B6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bookmarkStart w:id="5" w:name="_Toc50755171"/>
      <w:bookmarkStart w:id="6" w:name="_Toc38080510"/>
      <w:bookmarkStart w:id="7" w:name="_Toc38080687"/>
      <w:bookmarkStart w:id="8" w:name="_Toc33302370"/>
      <w:bookmarkStart w:id="9" w:name="_Toc38080995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5、项目成本核算服务</w:t>
      </w:r>
      <w:bookmarkEnd w:id="5"/>
      <w:bookmarkEnd w:id="6"/>
      <w:bookmarkEnd w:id="7"/>
      <w:bookmarkEnd w:id="8"/>
      <w:bookmarkEnd w:id="9"/>
    </w:p>
    <w:p w14:paraId="1557DF3C" w14:textId="77777777" w:rsidR="0019300D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借助项目成本核算软件，按要求产生项目成本核算结果数据和项目成本报表</w:t>
      </w:r>
    </w:p>
    <w:p w14:paraId="6739AB7F" w14:textId="2D3EAD6B" w:rsidR="0019300D" w:rsidRPr="0082128E" w:rsidRDefault="0019300D" w:rsidP="0019300D">
      <w:pPr>
        <w:ind w:firstLineChars="200" w:firstLine="640"/>
        <w:rPr>
          <w:rFonts w:ascii="仿宋" w:eastAsia="仿宋" w:hAnsi="仿宋" w:cs="宋体"/>
          <w:color w:val="FF0000"/>
          <w:kern w:val="0"/>
          <w:sz w:val="32"/>
          <w:szCs w:val="32"/>
        </w:rPr>
      </w:pPr>
      <w:r w:rsidRPr="0082128E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项目成本库的动态调整，实际与标准的差异分析</w:t>
      </w:r>
    </w:p>
    <w:p w14:paraId="0E44AC75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1作业模型完善</w:t>
      </w:r>
    </w:p>
    <w:p w14:paraId="7B98BC8C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科室新开了医疗业务、医疗服务项目内涵变更、科室新增资源（人员、材料、设备）、作业流程变化时，否则新增的项目无法核算出成本、新增的资源也不能按照直接成本计入项目（间接成本分摊会受到分摊参数的影响和干扰，数据质量下降）。通过核算模型中的模型检查中发现、筛查新增项目及资源，并在作业模型需要进行完善，补充、调整原有的作业模型。</w:t>
      </w:r>
    </w:p>
    <w:p w14:paraId="2D8641F8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5.2直接成本计算</w:t>
      </w:r>
    </w:p>
    <w:p w14:paraId="129D8B5B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直接成本包含作业模型中填报的人员、材料、设备及其他成本，借助成本核算软件，按照作业成本法的逻辑，计算各医疗服务项目的直接成本。直接成本核算受两方面的影响：1、作业模型中直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接成本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选中的资源；2、直接成本中选中的资源在当前的核算期间有业务数据发生-基础数据中有对应的明细数据。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 xml:space="preserve"> </w:t>
      </w:r>
    </w:p>
    <w:p w14:paraId="40F7E7BE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5.3资源成本分配</w:t>
      </w:r>
    </w:p>
    <w:p w14:paraId="01823B05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依照成本分摊方案，配置资源成本分摊参数，并计算相应参数数值，进行资源成本分配，形成作业成本；其次，检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查校验资源成本分摊差额，对于差额超过1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00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的科室进行差异分析，如若不是因为小数位造成的分摊差额，应进行相应数据处理，减小数据差额。</w:t>
      </w:r>
    </w:p>
    <w:p w14:paraId="7C1EDDDE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5.4作业成本分配</w:t>
      </w:r>
    </w:p>
    <w:p w14:paraId="4732908D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依照成本分摊方案，配置作业成本分摊参数，并计算相应参数数值，进行作业成本分配，检查校验作业成本分摊差额，对于差额超过1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00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的科室进行差异分析，如若不是因为小数位造成的分摊差额，应进行相应数据处理，减小数据差额。</w:t>
      </w:r>
    </w:p>
    <w:p w14:paraId="79E03CD2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5.5科室项目成本计算</w:t>
      </w:r>
    </w:p>
    <w:p w14:paraId="2A8A4F0F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借助成本核算软件，计算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科室级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医疗服务项目全成本，并校验科室成本与项目成本的数据差额，超过1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00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需进行差异分析，如若不是因为小数位造成的分摊差额，应进行相应数据处理，减小数据差额。</w:t>
      </w:r>
    </w:p>
    <w:p w14:paraId="1707B537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5.6院级项目成本计算</w:t>
      </w:r>
    </w:p>
    <w:p w14:paraId="1DBFAC64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借助成本核算软件，计算院级医疗服务项目全成本，并校验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科室级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项目成本与院级项目成本的数据差额，超过1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00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需进行差异分析，如若不是因为小数位造成的分摊差额，应进行相应数据处理，减小数据差额。</w:t>
      </w:r>
    </w:p>
    <w:p w14:paraId="5D452EA6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5.7项目成本分析</w:t>
      </w:r>
    </w:p>
    <w:p w14:paraId="421B8A98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通过对成本的构成、作业流程、人员效率、人员配置（能力和项目技术难度匹配）、卫生材料使用率、设备使用率等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多个维多分析科室成本管理水平，形成相应的分析报告。</w:t>
      </w:r>
    </w:p>
    <w:p w14:paraId="35A0BF76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bookmarkStart w:id="10" w:name="_Toc38080512"/>
      <w:bookmarkStart w:id="11" w:name="_Toc33302372"/>
      <w:bookmarkStart w:id="12" w:name="_Toc38080689"/>
      <w:bookmarkStart w:id="13" w:name="_Toc38080997"/>
      <w:bookmarkStart w:id="14" w:name="_Toc50755173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6、D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RG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成本核算服务</w:t>
      </w:r>
      <w:bookmarkEnd w:id="10"/>
      <w:bookmarkEnd w:id="11"/>
      <w:bookmarkEnd w:id="12"/>
      <w:bookmarkEnd w:id="13"/>
      <w:bookmarkEnd w:id="14"/>
    </w:p>
    <w:p w14:paraId="72DDEE53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借助D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RG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成本核算软件，按要求产出D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RG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成本核算结果数据和D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RG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成本报表。</w:t>
      </w:r>
    </w:p>
    <w:p w14:paraId="470CEBE6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6.1 D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RG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分组</w:t>
      </w:r>
    </w:p>
    <w:p w14:paraId="55C2B93C" w14:textId="588FAE39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借助D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RG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分组器，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以出院患者 信息为依据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考虑患者的主要诊断和主要治疗方式，结合个体体征如年龄、 并发症和伴随病，将疾病的复杂程度和费用相似的病例分到同一个(DRG)组中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。收集D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RG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字典、病历分组结果、I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CD9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、I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CD10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、A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DRG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字典，并进行相应的初始化导入。</w:t>
      </w:r>
    </w:p>
    <w:p w14:paraId="1B1B9E12" w14:textId="41FC6507" w:rsidR="0019300D" w:rsidRPr="0082128E" w:rsidRDefault="0019300D">
      <w:pPr>
        <w:ind w:firstLineChars="200" w:firstLine="640"/>
        <w:rPr>
          <w:rFonts w:ascii="仿宋" w:eastAsia="仿宋" w:hAnsi="仿宋" w:cs="宋体"/>
          <w:color w:val="FF0000"/>
          <w:kern w:val="0"/>
          <w:sz w:val="32"/>
          <w:szCs w:val="32"/>
        </w:rPr>
      </w:pPr>
      <w:r w:rsidRPr="0082128E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与医院D</w:t>
      </w:r>
      <w:r w:rsidRPr="0082128E">
        <w:rPr>
          <w:rFonts w:ascii="仿宋" w:eastAsia="仿宋" w:hAnsi="仿宋" w:cs="宋体"/>
          <w:color w:val="FF0000"/>
          <w:kern w:val="0"/>
          <w:sz w:val="32"/>
          <w:szCs w:val="32"/>
        </w:rPr>
        <w:t>RG</w:t>
      </w:r>
      <w:r w:rsidRPr="0082128E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管理系统对接,实现对科室、病组、医师组的费用分析，D</w:t>
      </w:r>
      <w:r w:rsidRPr="0082128E">
        <w:rPr>
          <w:rFonts w:ascii="仿宋" w:eastAsia="仿宋" w:hAnsi="仿宋" w:cs="宋体"/>
          <w:color w:val="FF0000"/>
          <w:kern w:val="0"/>
          <w:sz w:val="32"/>
          <w:szCs w:val="32"/>
        </w:rPr>
        <w:t>RG</w:t>
      </w:r>
      <w:r w:rsidRPr="0082128E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绩效分析。</w:t>
      </w:r>
    </w:p>
    <w:p w14:paraId="2A49151B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6.2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病人成本计算</w:t>
      </w:r>
    </w:p>
    <w:p w14:paraId="50BB6C46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符合病种定义，并根据核算方案筛选病历，然后利用住院号（或病历号）关联收费明细，采用项目成本叠加法计算每份病历的成本。</w:t>
      </w:r>
    </w:p>
    <w:p w14:paraId="41358D80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6.3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科室级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D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RG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成本计算</w:t>
      </w:r>
    </w:p>
    <w:p w14:paraId="3E8239B2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多份病历进过D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RG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分组落入同一组内，但这些病历对应的治疗成本可能存在差异(例如使用的药品单价、规格等差异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科室级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D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RG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成本计算就是对D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RG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组内所有的病历成本进行加权平均得过程。</w:t>
      </w:r>
    </w:p>
    <w:p w14:paraId="24EC4578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6.4院级D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RG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成本计算</w:t>
      </w:r>
    </w:p>
    <w:p w14:paraId="367DCF52" w14:textId="77777777" w:rsidR="005118EE" w:rsidRDefault="002C6626" w:rsidP="005118EE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多份病历进过D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RG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分组落入同一组内，但这些病历对应的治疗成本可能存在差异(例如使用的药品单价、规格等差异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，院级级D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RG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成本计算就是对全院同一D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RG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组内所有的病历成本进行加权平均得过程。</w:t>
      </w:r>
    </w:p>
    <w:p w14:paraId="1731E456" w14:textId="713CB790" w:rsidR="00DB0373" w:rsidRPr="0082128E" w:rsidRDefault="005118EE" w:rsidP="005118EE">
      <w:pPr>
        <w:ind w:firstLineChars="200" w:firstLine="640"/>
        <w:rPr>
          <w:rFonts w:ascii="仿宋" w:eastAsia="仿宋" w:hAnsi="仿宋" w:cs="宋体"/>
          <w:color w:val="FF0000"/>
          <w:kern w:val="0"/>
          <w:sz w:val="32"/>
          <w:szCs w:val="32"/>
        </w:rPr>
      </w:pPr>
      <w:r w:rsidRPr="0082128E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建立不同方法下的D</w:t>
      </w:r>
      <w:r w:rsidRPr="0082128E">
        <w:rPr>
          <w:rFonts w:ascii="仿宋" w:eastAsia="仿宋" w:hAnsi="仿宋" w:cs="宋体"/>
          <w:color w:val="FF0000"/>
          <w:kern w:val="0"/>
          <w:sz w:val="32"/>
          <w:szCs w:val="32"/>
        </w:rPr>
        <w:t>RG</w:t>
      </w:r>
      <w:r w:rsidRPr="0082128E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成本核算。</w:t>
      </w:r>
    </w:p>
    <w:p w14:paraId="7011859D" w14:textId="77777777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6.5 D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RG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成本分析</w:t>
      </w:r>
    </w:p>
    <w:p w14:paraId="0B51AE2B" w14:textId="0ABC9789" w:rsidR="00DB0373" w:rsidRDefault="002C66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从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DRG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组覆盖率、D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RG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组成本收益率、患者结构、医师诊疗方案进行病种分析；同类疾病不同科室的横向对比、纵向对比，评价科室的成本管理水平。</w:t>
      </w:r>
    </w:p>
    <w:p w14:paraId="29E22873" w14:textId="77777777" w:rsidR="005118EE" w:rsidRDefault="005118EE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sectPr w:rsidR="005118E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916C" w14:textId="77777777" w:rsidR="00107C63" w:rsidRDefault="00107C63">
      <w:r>
        <w:separator/>
      </w:r>
    </w:p>
  </w:endnote>
  <w:endnote w:type="continuationSeparator" w:id="0">
    <w:p w14:paraId="5DC60BEF" w14:textId="77777777" w:rsidR="00107C63" w:rsidRDefault="0010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6E829DD-267C-4F0C-B3DF-105F54ED9B3F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A390D82-2F1E-40F7-B188-4C229265C9C6}"/>
    <w:embedBold r:id="rId3" w:subsetted="1" w:fontKey="{DE04EE52-E9DC-4D8F-9589-D232BAA5AC3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524894"/>
    </w:sdtPr>
    <w:sdtEndPr/>
    <w:sdtContent>
      <w:p w14:paraId="23544F56" w14:textId="77777777" w:rsidR="00DB0373" w:rsidRDefault="002C6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2A5E68" w14:textId="77777777" w:rsidR="00DB0373" w:rsidRDefault="00DB03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D620" w14:textId="77777777" w:rsidR="00107C63" w:rsidRDefault="00107C63">
      <w:r>
        <w:separator/>
      </w:r>
    </w:p>
  </w:footnote>
  <w:footnote w:type="continuationSeparator" w:id="0">
    <w:p w14:paraId="25017EC1" w14:textId="77777777" w:rsidR="00107C63" w:rsidRDefault="0010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D6A"/>
    <w:multiLevelType w:val="multilevel"/>
    <w:tmpl w:val="05485D6A"/>
    <w:lvl w:ilvl="0">
      <w:start w:val="1"/>
      <w:numFmt w:val="japaneseCounting"/>
      <w:pStyle w:val="acbfdd8b-e11b-4d36-88ff-6049b138f862"/>
      <w:lvlText w:val="%1、"/>
      <w:lvlJc w:val="left"/>
      <w:pPr>
        <w:ind w:left="960" w:hanging="48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16F5F45F"/>
    <w:multiLevelType w:val="singleLevel"/>
    <w:tmpl w:val="16F5F45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I0N2U2NTIxNjI5MmNmMWMxMTkyOGVmOTliODY2MTMifQ=="/>
    <w:docVar w:name="KSO_WPS_MARK_KEY" w:val="c0eafbc8-4a3a-4ef1-936b-0f5356614c1d"/>
  </w:docVars>
  <w:rsids>
    <w:rsidRoot w:val="00EF1319"/>
    <w:rsid w:val="9BAF9AD7"/>
    <w:rsid w:val="9DEF3CB5"/>
    <w:rsid w:val="BC9F3508"/>
    <w:rsid w:val="D5FE1808"/>
    <w:rsid w:val="DFDD474C"/>
    <w:rsid w:val="E3FFC63C"/>
    <w:rsid w:val="EF07D347"/>
    <w:rsid w:val="00006B31"/>
    <w:rsid w:val="00015DA5"/>
    <w:rsid w:val="000275F0"/>
    <w:rsid w:val="000300FB"/>
    <w:rsid w:val="0003095D"/>
    <w:rsid w:val="00030D58"/>
    <w:rsid w:val="00030E5F"/>
    <w:rsid w:val="00031D82"/>
    <w:rsid w:val="000379A9"/>
    <w:rsid w:val="0005167B"/>
    <w:rsid w:val="00051A51"/>
    <w:rsid w:val="00053DFD"/>
    <w:rsid w:val="0005596E"/>
    <w:rsid w:val="000563E3"/>
    <w:rsid w:val="00056636"/>
    <w:rsid w:val="000625F0"/>
    <w:rsid w:val="00064D28"/>
    <w:rsid w:val="00065A11"/>
    <w:rsid w:val="000665F8"/>
    <w:rsid w:val="00074AD7"/>
    <w:rsid w:val="00090F7D"/>
    <w:rsid w:val="00092BBB"/>
    <w:rsid w:val="00093FE8"/>
    <w:rsid w:val="000948DA"/>
    <w:rsid w:val="000A50C8"/>
    <w:rsid w:val="000B60F9"/>
    <w:rsid w:val="000B7652"/>
    <w:rsid w:val="000C02BA"/>
    <w:rsid w:val="000C1AA4"/>
    <w:rsid w:val="000D14D3"/>
    <w:rsid w:val="000D696C"/>
    <w:rsid w:val="000E2F91"/>
    <w:rsid w:val="000E7182"/>
    <w:rsid w:val="000F0FD2"/>
    <w:rsid w:val="000F4178"/>
    <w:rsid w:val="000F6FBA"/>
    <w:rsid w:val="000F70DD"/>
    <w:rsid w:val="000F7321"/>
    <w:rsid w:val="00107C63"/>
    <w:rsid w:val="00107CB0"/>
    <w:rsid w:val="00110BB6"/>
    <w:rsid w:val="00122A1B"/>
    <w:rsid w:val="00131576"/>
    <w:rsid w:val="00135CAD"/>
    <w:rsid w:val="00145D9D"/>
    <w:rsid w:val="001473A4"/>
    <w:rsid w:val="00147515"/>
    <w:rsid w:val="00147E7E"/>
    <w:rsid w:val="001534DE"/>
    <w:rsid w:val="001573E9"/>
    <w:rsid w:val="00173318"/>
    <w:rsid w:val="00177D99"/>
    <w:rsid w:val="00181CCD"/>
    <w:rsid w:val="00182FD8"/>
    <w:rsid w:val="00183535"/>
    <w:rsid w:val="00185AA6"/>
    <w:rsid w:val="001912B9"/>
    <w:rsid w:val="0019300D"/>
    <w:rsid w:val="001934A6"/>
    <w:rsid w:val="001940C4"/>
    <w:rsid w:val="00197370"/>
    <w:rsid w:val="001B6D8D"/>
    <w:rsid w:val="001C18A0"/>
    <w:rsid w:val="001C2394"/>
    <w:rsid w:val="001C717F"/>
    <w:rsid w:val="001C71A2"/>
    <w:rsid w:val="001D586C"/>
    <w:rsid w:val="001D6894"/>
    <w:rsid w:val="001D7C3B"/>
    <w:rsid w:val="001E43F5"/>
    <w:rsid w:val="001E6D6C"/>
    <w:rsid w:val="001F6A5F"/>
    <w:rsid w:val="002007B7"/>
    <w:rsid w:val="00204069"/>
    <w:rsid w:val="00210620"/>
    <w:rsid w:val="002131F6"/>
    <w:rsid w:val="00213C14"/>
    <w:rsid w:val="00213C46"/>
    <w:rsid w:val="00225BE1"/>
    <w:rsid w:val="00233DA8"/>
    <w:rsid w:val="00235746"/>
    <w:rsid w:val="00235F44"/>
    <w:rsid w:val="0024098D"/>
    <w:rsid w:val="00240997"/>
    <w:rsid w:val="00242D68"/>
    <w:rsid w:val="00251004"/>
    <w:rsid w:val="00251C73"/>
    <w:rsid w:val="00264CB6"/>
    <w:rsid w:val="00277C26"/>
    <w:rsid w:val="00282620"/>
    <w:rsid w:val="00286726"/>
    <w:rsid w:val="0029021A"/>
    <w:rsid w:val="00296B41"/>
    <w:rsid w:val="002A2D5E"/>
    <w:rsid w:val="002A7E82"/>
    <w:rsid w:val="002B13A9"/>
    <w:rsid w:val="002B5BC4"/>
    <w:rsid w:val="002B78F4"/>
    <w:rsid w:val="002C0430"/>
    <w:rsid w:val="002C2666"/>
    <w:rsid w:val="002C6626"/>
    <w:rsid w:val="002D7B41"/>
    <w:rsid w:val="002E218E"/>
    <w:rsid w:val="002F2B36"/>
    <w:rsid w:val="002F3839"/>
    <w:rsid w:val="002F4CC6"/>
    <w:rsid w:val="00302A1C"/>
    <w:rsid w:val="00311C30"/>
    <w:rsid w:val="00315E1C"/>
    <w:rsid w:val="003240B2"/>
    <w:rsid w:val="00327327"/>
    <w:rsid w:val="003356B9"/>
    <w:rsid w:val="00337160"/>
    <w:rsid w:val="003372AC"/>
    <w:rsid w:val="003405EE"/>
    <w:rsid w:val="0034064B"/>
    <w:rsid w:val="003439CC"/>
    <w:rsid w:val="003475BA"/>
    <w:rsid w:val="0035542F"/>
    <w:rsid w:val="00361ABD"/>
    <w:rsid w:val="00362277"/>
    <w:rsid w:val="0036580D"/>
    <w:rsid w:val="0037139C"/>
    <w:rsid w:val="003738DC"/>
    <w:rsid w:val="003832F8"/>
    <w:rsid w:val="00383E32"/>
    <w:rsid w:val="00386D67"/>
    <w:rsid w:val="003929ED"/>
    <w:rsid w:val="003A1318"/>
    <w:rsid w:val="003A3950"/>
    <w:rsid w:val="003B0F5E"/>
    <w:rsid w:val="003B151B"/>
    <w:rsid w:val="003B75B9"/>
    <w:rsid w:val="003C7B3A"/>
    <w:rsid w:val="003C7B75"/>
    <w:rsid w:val="003E0379"/>
    <w:rsid w:val="003E71A7"/>
    <w:rsid w:val="003F00BB"/>
    <w:rsid w:val="003F4A91"/>
    <w:rsid w:val="00407AA7"/>
    <w:rsid w:val="00427C6B"/>
    <w:rsid w:val="00436738"/>
    <w:rsid w:val="00437C70"/>
    <w:rsid w:val="004423C7"/>
    <w:rsid w:val="00442E45"/>
    <w:rsid w:val="0044362F"/>
    <w:rsid w:val="00444043"/>
    <w:rsid w:val="004506B7"/>
    <w:rsid w:val="004507E3"/>
    <w:rsid w:val="004523D1"/>
    <w:rsid w:val="004533F9"/>
    <w:rsid w:val="00456023"/>
    <w:rsid w:val="00456EDC"/>
    <w:rsid w:val="004711EA"/>
    <w:rsid w:val="0047346F"/>
    <w:rsid w:val="004760DD"/>
    <w:rsid w:val="0047676D"/>
    <w:rsid w:val="00477558"/>
    <w:rsid w:val="004845FF"/>
    <w:rsid w:val="00484797"/>
    <w:rsid w:val="00487764"/>
    <w:rsid w:val="00487A23"/>
    <w:rsid w:val="004909E4"/>
    <w:rsid w:val="00491229"/>
    <w:rsid w:val="00493567"/>
    <w:rsid w:val="00497761"/>
    <w:rsid w:val="004A3D2F"/>
    <w:rsid w:val="004B09FE"/>
    <w:rsid w:val="004C7A3B"/>
    <w:rsid w:val="004D44E4"/>
    <w:rsid w:val="004E07CD"/>
    <w:rsid w:val="004E22EA"/>
    <w:rsid w:val="004F1031"/>
    <w:rsid w:val="00500B48"/>
    <w:rsid w:val="00501BE9"/>
    <w:rsid w:val="00503F04"/>
    <w:rsid w:val="00505E59"/>
    <w:rsid w:val="0051152B"/>
    <w:rsid w:val="005118EE"/>
    <w:rsid w:val="005134A0"/>
    <w:rsid w:val="005160D8"/>
    <w:rsid w:val="00533A4F"/>
    <w:rsid w:val="00543FA7"/>
    <w:rsid w:val="005514D1"/>
    <w:rsid w:val="00562663"/>
    <w:rsid w:val="00574F15"/>
    <w:rsid w:val="00577C31"/>
    <w:rsid w:val="00582331"/>
    <w:rsid w:val="00584913"/>
    <w:rsid w:val="0059429D"/>
    <w:rsid w:val="005A2070"/>
    <w:rsid w:val="005A74DC"/>
    <w:rsid w:val="005B41AA"/>
    <w:rsid w:val="005C3862"/>
    <w:rsid w:val="005C71DA"/>
    <w:rsid w:val="005E2F91"/>
    <w:rsid w:val="005E7263"/>
    <w:rsid w:val="005F28F9"/>
    <w:rsid w:val="005F4524"/>
    <w:rsid w:val="005F56D6"/>
    <w:rsid w:val="0060247D"/>
    <w:rsid w:val="00604A08"/>
    <w:rsid w:val="00605B07"/>
    <w:rsid w:val="0061101B"/>
    <w:rsid w:val="006155C1"/>
    <w:rsid w:val="00633428"/>
    <w:rsid w:val="00650BFB"/>
    <w:rsid w:val="006512F2"/>
    <w:rsid w:val="00655560"/>
    <w:rsid w:val="00663B1F"/>
    <w:rsid w:val="006728B4"/>
    <w:rsid w:val="00674C5B"/>
    <w:rsid w:val="00682CB0"/>
    <w:rsid w:val="00690777"/>
    <w:rsid w:val="00694C9C"/>
    <w:rsid w:val="0069676F"/>
    <w:rsid w:val="006A0D01"/>
    <w:rsid w:val="006A18AE"/>
    <w:rsid w:val="006A27A5"/>
    <w:rsid w:val="006A2934"/>
    <w:rsid w:val="006A3459"/>
    <w:rsid w:val="006A3CDC"/>
    <w:rsid w:val="006A633F"/>
    <w:rsid w:val="006B157B"/>
    <w:rsid w:val="006B36D6"/>
    <w:rsid w:val="006B579A"/>
    <w:rsid w:val="006B5879"/>
    <w:rsid w:val="006C320E"/>
    <w:rsid w:val="006C7333"/>
    <w:rsid w:val="006D2B61"/>
    <w:rsid w:val="006E5047"/>
    <w:rsid w:val="006F4CA9"/>
    <w:rsid w:val="00701625"/>
    <w:rsid w:val="00701FF8"/>
    <w:rsid w:val="00704527"/>
    <w:rsid w:val="007060F6"/>
    <w:rsid w:val="007067B4"/>
    <w:rsid w:val="0071186D"/>
    <w:rsid w:val="00712BCE"/>
    <w:rsid w:val="00717817"/>
    <w:rsid w:val="00723A46"/>
    <w:rsid w:val="00725085"/>
    <w:rsid w:val="0072667B"/>
    <w:rsid w:val="00726DEF"/>
    <w:rsid w:val="007357CA"/>
    <w:rsid w:val="0074346C"/>
    <w:rsid w:val="007505C5"/>
    <w:rsid w:val="00750D05"/>
    <w:rsid w:val="0076388C"/>
    <w:rsid w:val="007668C8"/>
    <w:rsid w:val="007707E8"/>
    <w:rsid w:val="0077270B"/>
    <w:rsid w:val="00776A88"/>
    <w:rsid w:val="007814BE"/>
    <w:rsid w:val="00782C20"/>
    <w:rsid w:val="007847F7"/>
    <w:rsid w:val="007901E3"/>
    <w:rsid w:val="007A5FFF"/>
    <w:rsid w:val="007B2EB7"/>
    <w:rsid w:val="007C2094"/>
    <w:rsid w:val="007C3EE0"/>
    <w:rsid w:val="007C6696"/>
    <w:rsid w:val="007E26F5"/>
    <w:rsid w:val="007E4F3A"/>
    <w:rsid w:val="007E641E"/>
    <w:rsid w:val="007E6943"/>
    <w:rsid w:val="007F3523"/>
    <w:rsid w:val="007F58F1"/>
    <w:rsid w:val="008000BF"/>
    <w:rsid w:val="00803DC0"/>
    <w:rsid w:val="00814A1B"/>
    <w:rsid w:val="00815B63"/>
    <w:rsid w:val="00817920"/>
    <w:rsid w:val="008207A4"/>
    <w:rsid w:val="0082128E"/>
    <w:rsid w:val="00837CF6"/>
    <w:rsid w:val="00843ABF"/>
    <w:rsid w:val="00846743"/>
    <w:rsid w:val="00846AE1"/>
    <w:rsid w:val="008479EE"/>
    <w:rsid w:val="00853583"/>
    <w:rsid w:val="00855389"/>
    <w:rsid w:val="00856297"/>
    <w:rsid w:val="0086198E"/>
    <w:rsid w:val="00862644"/>
    <w:rsid w:val="0086392F"/>
    <w:rsid w:val="00866AD7"/>
    <w:rsid w:val="00866DC3"/>
    <w:rsid w:val="00870E77"/>
    <w:rsid w:val="00886549"/>
    <w:rsid w:val="0089522F"/>
    <w:rsid w:val="00896D15"/>
    <w:rsid w:val="008A5D22"/>
    <w:rsid w:val="008A7BD6"/>
    <w:rsid w:val="008A7E83"/>
    <w:rsid w:val="008B09C7"/>
    <w:rsid w:val="008B1008"/>
    <w:rsid w:val="008B2D9B"/>
    <w:rsid w:val="008B3862"/>
    <w:rsid w:val="008B4531"/>
    <w:rsid w:val="008C400B"/>
    <w:rsid w:val="008C5686"/>
    <w:rsid w:val="008C5A4A"/>
    <w:rsid w:val="008C6D2B"/>
    <w:rsid w:val="008E0157"/>
    <w:rsid w:val="008E0CA3"/>
    <w:rsid w:val="008E179D"/>
    <w:rsid w:val="008F01A6"/>
    <w:rsid w:val="008F19DE"/>
    <w:rsid w:val="008F2DB6"/>
    <w:rsid w:val="008F2F7B"/>
    <w:rsid w:val="0091130C"/>
    <w:rsid w:val="00911841"/>
    <w:rsid w:val="00913C97"/>
    <w:rsid w:val="009255CB"/>
    <w:rsid w:val="00930E48"/>
    <w:rsid w:val="00932FED"/>
    <w:rsid w:val="00934B1F"/>
    <w:rsid w:val="00935565"/>
    <w:rsid w:val="0094117D"/>
    <w:rsid w:val="00953C14"/>
    <w:rsid w:val="00955E39"/>
    <w:rsid w:val="009634E2"/>
    <w:rsid w:val="00965E69"/>
    <w:rsid w:val="00972954"/>
    <w:rsid w:val="00973D2E"/>
    <w:rsid w:val="00990D1F"/>
    <w:rsid w:val="00993F71"/>
    <w:rsid w:val="009A0634"/>
    <w:rsid w:val="009A36B7"/>
    <w:rsid w:val="009A3AEA"/>
    <w:rsid w:val="009A7CE4"/>
    <w:rsid w:val="009B15E4"/>
    <w:rsid w:val="009C0263"/>
    <w:rsid w:val="009C236B"/>
    <w:rsid w:val="009D7792"/>
    <w:rsid w:val="009E050A"/>
    <w:rsid w:val="009E0FBE"/>
    <w:rsid w:val="009E52B9"/>
    <w:rsid w:val="009F19A4"/>
    <w:rsid w:val="009F4A20"/>
    <w:rsid w:val="00A00E56"/>
    <w:rsid w:val="00A1612B"/>
    <w:rsid w:val="00A2139F"/>
    <w:rsid w:val="00A226FF"/>
    <w:rsid w:val="00A24F76"/>
    <w:rsid w:val="00A25332"/>
    <w:rsid w:val="00A25605"/>
    <w:rsid w:val="00A3675F"/>
    <w:rsid w:val="00A41B56"/>
    <w:rsid w:val="00A4350D"/>
    <w:rsid w:val="00A43B7E"/>
    <w:rsid w:val="00A44BF2"/>
    <w:rsid w:val="00A6002E"/>
    <w:rsid w:val="00A60C9C"/>
    <w:rsid w:val="00A6110F"/>
    <w:rsid w:val="00A61473"/>
    <w:rsid w:val="00A63781"/>
    <w:rsid w:val="00A676F5"/>
    <w:rsid w:val="00A72E78"/>
    <w:rsid w:val="00A735E3"/>
    <w:rsid w:val="00A761A9"/>
    <w:rsid w:val="00A82B56"/>
    <w:rsid w:val="00A85F97"/>
    <w:rsid w:val="00A86EA6"/>
    <w:rsid w:val="00A91325"/>
    <w:rsid w:val="00A93D26"/>
    <w:rsid w:val="00AB0B43"/>
    <w:rsid w:val="00AB5986"/>
    <w:rsid w:val="00AD1AFE"/>
    <w:rsid w:val="00AD1DDF"/>
    <w:rsid w:val="00AD20EC"/>
    <w:rsid w:val="00AD32F0"/>
    <w:rsid w:val="00AD4C49"/>
    <w:rsid w:val="00AE0E52"/>
    <w:rsid w:val="00AE27D0"/>
    <w:rsid w:val="00AE4E69"/>
    <w:rsid w:val="00AF0B04"/>
    <w:rsid w:val="00AF3450"/>
    <w:rsid w:val="00AF7CC2"/>
    <w:rsid w:val="00B02FF9"/>
    <w:rsid w:val="00B0498A"/>
    <w:rsid w:val="00B062A0"/>
    <w:rsid w:val="00B06F5F"/>
    <w:rsid w:val="00B079B9"/>
    <w:rsid w:val="00B1071B"/>
    <w:rsid w:val="00B11A16"/>
    <w:rsid w:val="00B13FD3"/>
    <w:rsid w:val="00B17591"/>
    <w:rsid w:val="00B30C08"/>
    <w:rsid w:val="00B322EE"/>
    <w:rsid w:val="00B34135"/>
    <w:rsid w:val="00B405FA"/>
    <w:rsid w:val="00B40E98"/>
    <w:rsid w:val="00B42A3F"/>
    <w:rsid w:val="00B44934"/>
    <w:rsid w:val="00B46BA7"/>
    <w:rsid w:val="00B47DF0"/>
    <w:rsid w:val="00B64ACD"/>
    <w:rsid w:val="00B77F92"/>
    <w:rsid w:val="00B80316"/>
    <w:rsid w:val="00B83210"/>
    <w:rsid w:val="00B8357B"/>
    <w:rsid w:val="00B84437"/>
    <w:rsid w:val="00B87820"/>
    <w:rsid w:val="00B905D5"/>
    <w:rsid w:val="00B910B6"/>
    <w:rsid w:val="00B92005"/>
    <w:rsid w:val="00B95F32"/>
    <w:rsid w:val="00B97DC3"/>
    <w:rsid w:val="00B97FF1"/>
    <w:rsid w:val="00BA58E0"/>
    <w:rsid w:val="00BA7709"/>
    <w:rsid w:val="00BC048A"/>
    <w:rsid w:val="00BC42C5"/>
    <w:rsid w:val="00BC775E"/>
    <w:rsid w:val="00BD1A8B"/>
    <w:rsid w:val="00BD3A0D"/>
    <w:rsid w:val="00BE1008"/>
    <w:rsid w:val="00BF3F1B"/>
    <w:rsid w:val="00C04B31"/>
    <w:rsid w:val="00C134EA"/>
    <w:rsid w:val="00C136A2"/>
    <w:rsid w:val="00C15D9E"/>
    <w:rsid w:val="00C20028"/>
    <w:rsid w:val="00C21D4F"/>
    <w:rsid w:val="00C3599A"/>
    <w:rsid w:val="00C40C78"/>
    <w:rsid w:val="00C419C4"/>
    <w:rsid w:val="00C43471"/>
    <w:rsid w:val="00C50521"/>
    <w:rsid w:val="00C516CB"/>
    <w:rsid w:val="00C54812"/>
    <w:rsid w:val="00C612DD"/>
    <w:rsid w:val="00C64999"/>
    <w:rsid w:val="00C65BD8"/>
    <w:rsid w:val="00C734D7"/>
    <w:rsid w:val="00C75366"/>
    <w:rsid w:val="00C81553"/>
    <w:rsid w:val="00C82067"/>
    <w:rsid w:val="00C86F4A"/>
    <w:rsid w:val="00C9054E"/>
    <w:rsid w:val="00CA32F5"/>
    <w:rsid w:val="00CA7DE2"/>
    <w:rsid w:val="00CB0EE8"/>
    <w:rsid w:val="00CC2540"/>
    <w:rsid w:val="00CC2BAC"/>
    <w:rsid w:val="00CC3595"/>
    <w:rsid w:val="00CC4A57"/>
    <w:rsid w:val="00CC72BC"/>
    <w:rsid w:val="00CC75A3"/>
    <w:rsid w:val="00CD237C"/>
    <w:rsid w:val="00CD7FFE"/>
    <w:rsid w:val="00CE1A97"/>
    <w:rsid w:val="00CF1492"/>
    <w:rsid w:val="00CF416A"/>
    <w:rsid w:val="00D0067F"/>
    <w:rsid w:val="00D0656C"/>
    <w:rsid w:val="00D06DD5"/>
    <w:rsid w:val="00D11102"/>
    <w:rsid w:val="00D15E6A"/>
    <w:rsid w:val="00D1730D"/>
    <w:rsid w:val="00D17F2D"/>
    <w:rsid w:val="00D20566"/>
    <w:rsid w:val="00D24212"/>
    <w:rsid w:val="00D351E3"/>
    <w:rsid w:val="00D3532D"/>
    <w:rsid w:val="00D50341"/>
    <w:rsid w:val="00D51B12"/>
    <w:rsid w:val="00D5619F"/>
    <w:rsid w:val="00D56582"/>
    <w:rsid w:val="00D57CA8"/>
    <w:rsid w:val="00D605A3"/>
    <w:rsid w:val="00D66CAE"/>
    <w:rsid w:val="00D67343"/>
    <w:rsid w:val="00D77801"/>
    <w:rsid w:val="00D85060"/>
    <w:rsid w:val="00D909A7"/>
    <w:rsid w:val="00D92164"/>
    <w:rsid w:val="00D92959"/>
    <w:rsid w:val="00D93003"/>
    <w:rsid w:val="00D95CAB"/>
    <w:rsid w:val="00D973FA"/>
    <w:rsid w:val="00DA54EC"/>
    <w:rsid w:val="00DA578C"/>
    <w:rsid w:val="00DA79D2"/>
    <w:rsid w:val="00DB0373"/>
    <w:rsid w:val="00DB56B1"/>
    <w:rsid w:val="00DC15B3"/>
    <w:rsid w:val="00DC1BF9"/>
    <w:rsid w:val="00DC360A"/>
    <w:rsid w:val="00DC4918"/>
    <w:rsid w:val="00DD0012"/>
    <w:rsid w:val="00DD734B"/>
    <w:rsid w:val="00DD7AE7"/>
    <w:rsid w:val="00DE13F4"/>
    <w:rsid w:val="00DF0FC0"/>
    <w:rsid w:val="00DF417E"/>
    <w:rsid w:val="00E00CD2"/>
    <w:rsid w:val="00E02173"/>
    <w:rsid w:val="00E039A1"/>
    <w:rsid w:val="00E03AE0"/>
    <w:rsid w:val="00E04845"/>
    <w:rsid w:val="00E04BDC"/>
    <w:rsid w:val="00E07A1F"/>
    <w:rsid w:val="00E14902"/>
    <w:rsid w:val="00E32A5B"/>
    <w:rsid w:val="00E32F6D"/>
    <w:rsid w:val="00E358CC"/>
    <w:rsid w:val="00E4474D"/>
    <w:rsid w:val="00E55311"/>
    <w:rsid w:val="00E61F01"/>
    <w:rsid w:val="00E66BAD"/>
    <w:rsid w:val="00E6712A"/>
    <w:rsid w:val="00E67340"/>
    <w:rsid w:val="00E72989"/>
    <w:rsid w:val="00E81999"/>
    <w:rsid w:val="00E90554"/>
    <w:rsid w:val="00E910CB"/>
    <w:rsid w:val="00E94532"/>
    <w:rsid w:val="00EA0C14"/>
    <w:rsid w:val="00EA403B"/>
    <w:rsid w:val="00EA5B38"/>
    <w:rsid w:val="00EB6EE2"/>
    <w:rsid w:val="00EB7CBD"/>
    <w:rsid w:val="00ED1187"/>
    <w:rsid w:val="00ED3453"/>
    <w:rsid w:val="00ED7D89"/>
    <w:rsid w:val="00EE1CA2"/>
    <w:rsid w:val="00EF1319"/>
    <w:rsid w:val="00EF2C86"/>
    <w:rsid w:val="00EF4027"/>
    <w:rsid w:val="00EF629A"/>
    <w:rsid w:val="00F00564"/>
    <w:rsid w:val="00F031B6"/>
    <w:rsid w:val="00F118B3"/>
    <w:rsid w:val="00F1749E"/>
    <w:rsid w:val="00F17A51"/>
    <w:rsid w:val="00F20996"/>
    <w:rsid w:val="00F21109"/>
    <w:rsid w:val="00F232B3"/>
    <w:rsid w:val="00F3250D"/>
    <w:rsid w:val="00F3639B"/>
    <w:rsid w:val="00F44248"/>
    <w:rsid w:val="00F507F1"/>
    <w:rsid w:val="00F50C63"/>
    <w:rsid w:val="00F50F07"/>
    <w:rsid w:val="00F55425"/>
    <w:rsid w:val="00F5696F"/>
    <w:rsid w:val="00F61E83"/>
    <w:rsid w:val="00F62CFD"/>
    <w:rsid w:val="00F63D81"/>
    <w:rsid w:val="00F63DA5"/>
    <w:rsid w:val="00F6682D"/>
    <w:rsid w:val="00F66C8A"/>
    <w:rsid w:val="00F701B5"/>
    <w:rsid w:val="00F76B2A"/>
    <w:rsid w:val="00FB0819"/>
    <w:rsid w:val="00FC3951"/>
    <w:rsid w:val="00FE0E38"/>
    <w:rsid w:val="00FE4D0E"/>
    <w:rsid w:val="00FF053C"/>
    <w:rsid w:val="00FF33C9"/>
    <w:rsid w:val="00FF4CB4"/>
    <w:rsid w:val="00FF4F91"/>
    <w:rsid w:val="084762C4"/>
    <w:rsid w:val="08D93E08"/>
    <w:rsid w:val="0C416D9B"/>
    <w:rsid w:val="0E7F2E80"/>
    <w:rsid w:val="198C7FDB"/>
    <w:rsid w:val="27BF37CB"/>
    <w:rsid w:val="27C274D4"/>
    <w:rsid w:val="2A914C65"/>
    <w:rsid w:val="2BA03472"/>
    <w:rsid w:val="2E2E745B"/>
    <w:rsid w:val="30C2419E"/>
    <w:rsid w:val="4AC42386"/>
    <w:rsid w:val="65E8FBE0"/>
    <w:rsid w:val="6C8E2897"/>
    <w:rsid w:val="727F22D2"/>
    <w:rsid w:val="778E4093"/>
    <w:rsid w:val="7DA26842"/>
    <w:rsid w:val="7E21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33764"/>
  <w15:docId w15:val="{6BF2BFAE-D083-476F-B067-FD913144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link w:val="a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71e7dc79-1ff7-45e8-997d-0ebda3762b91">
    <w:name w:val="71e7dc79-1ff7-45e8-997d-0ebda3762b91"/>
    <w:basedOn w:val="2"/>
    <w:next w:val="acbfdd8b-e11b-4d36-88ff-6049b138f862"/>
    <w:link w:val="71e7dc79-1ff7-45e8-997d-0ebda3762b910"/>
    <w:qFormat/>
    <w:pPr>
      <w:adjustRightInd w:val="0"/>
      <w:spacing w:before="0" w:after="0" w:line="288" w:lineRule="auto"/>
      <w:jc w:val="left"/>
    </w:pPr>
    <w:rPr>
      <w:rFonts w:ascii="微软雅黑" w:eastAsia="微软雅黑" w:hAnsi="微软雅黑" w:cs="宋体"/>
      <w:color w:val="000000"/>
      <w:sz w:val="28"/>
      <w:szCs w:val="28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qFormat/>
    <w:pPr>
      <w:numPr>
        <w:numId w:val="1"/>
      </w:numPr>
      <w:adjustRightInd w:val="0"/>
      <w:spacing w:after="0" w:line="288" w:lineRule="auto"/>
      <w:ind w:left="0" w:firstLine="0"/>
      <w:jc w:val="left"/>
    </w:pPr>
    <w:rPr>
      <w:rFonts w:ascii="微软雅黑" w:eastAsia="微软雅黑" w:hAnsi="微软雅黑" w:cs="宋体"/>
      <w:color w:val="000000"/>
      <w:sz w:val="22"/>
      <w:szCs w:val="28"/>
    </w:rPr>
  </w:style>
  <w:style w:type="character" w:customStyle="1" w:styleId="aa">
    <w:name w:val="列表段落 字符"/>
    <w:basedOn w:val="a0"/>
    <w:link w:val="a9"/>
    <w:uiPriority w:val="34"/>
    <w:qFormat/>
    <w:rPr>
      <w:kern w:val="2"/>
      <w:sz w:val="21"/>
      <w:szCs w:val="22"/>
    </w:rPr>
  </w:style>
  <w:style w:type="character" w:customStyle="1" w:styleId="71e7dc79-1ff7-45e8-997d-0ebda3762b910">
    <w:name w:val="71e7dc79-1ff7-45e8-997d-0ebda3762b91 字符"/>
    <w:basedOn w:val="aa"/>
    <w:link w:val="71e7dc79-1ff7-45e8-997d-0ebda3762b91"/>
    <w:qFormat/>
    <w:rPr>
      <w:rFonts w:ascii="微软雅黑" w:eastAsia="微软雅黑" w:hAnsi="微软雅黑" w:cs="宋体"/>
      <w:b/>
      <w:bCs/>
      <w:color w:val="000000"/>
      <w:kern w:val="2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cbfdd8b-e11b-4d36-88ff-6049b138f8620">
    <w:name w:val="acbfdd8b-e11b-4d36-88ff-6049b138f862 字符"/>
    <w:basedOn w:val="aa"/>
    <w:link w:val="acbfdd8b-e11b-4d36-88ff-6049b138f862"/>
    <w:qFormat/>
    <w:rPr>
      <w:rFonts w:ascii="微软雅黑" w:eastAsia="微软雅黑" w:hAnsi="微软雅黑" w:cs="宋体"/>
      <w:color w:val="000000"/>
      <w:kern w:val="2"/>
      <w:sz w:val="22"/>
      <w:szCs w:val="28"/>
    </w:rPr>
  </w:style>
  <w:style w:type="character" w:customStyle="1" w:styleId="a4">
    <w:name w:val="正文文本 字符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b63ee27f-4cf3-414c-9275-d88e3f90795e">
    <w:name w:val="b63ee27f-4cf3-414c-9275-d88e3f90795e"/>
    <w:basedOn w:val="3"/>
    <w:next w:val="acbfdd8b-e11b-4d36-88ff-6049b138f862"/>
    <w:link w:val="b63ee27f-4cf3-414c-9275-d88e3f90795e0"/>
    <w:qFormat/>
    <w:pPr>
      <w:adjustRightInd w:val="0"/>
      <w:spacing w:before="0" w:after="0" w:line="288" w:lineRule="auto"/>
      <w:ind w:leftChars="200" w:left="200" w:hangingChars="100" w:hanging="100"/>
      <w:jc w:val="left"/>
    </w:pPr>
    <w:rPr>
      <w:rFonts w:ascii="微软雅黑" w:eastAsia="微软雅黑" w:hAnsi="微软雅黑" w:cs="宋体"/>
      <w:color w:val="000000"/>
      <w:kern w:val="0"/>
      <w:sz w:val="26"/>
      <w:szCs w:val="24"/>
    </w:rPr>
  </w:style>
  <w:style w:type="character" w:customStyle="1" w:styleId="b63ee27f-4cf3-414c-9275-d88e3f90795e0">
    <w:name w:val="b63ee27f-4cf3-414c-9275-d88e3f90795e 字符"/>
    <w:basedOn w:val="a0"/>
    <w:link w:val="b63ee27f-4cf3-414c-9275-d88e3f90795e"/>
    <w:qFormat/>
    <w:rPr>
      <w:rFonts w:ascii="微软雅黑" w:eastAsia="微软雅黑" w:hAnsi="微软雅黑" w:cs="宋体"/>
      <w:b/>
      <w:bCs/>
      <w:color w:val="000000"/>
      <w:sz w:val="26"/>
      <w:szCs w:val="24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724</Words>
  <Characters>4129</Characters>
  <Application>Microsoft Office Word</Application>
  <DocSecurity>0</DocSecurity>
  <Lines>34</Lines>
  <Paragraphs>9</Paragraphs>
  <ScaleCrop>false</ScaleCrop>
  <Company>China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张波〖超声科       〗</cp:lastModifiedBy>
  <cp:revision>75</cp:revision>
  <cp:lastPrinted>2024-08-12T09:32:00Z</cp:lastPrinted>
  <dcterms:created xsi:type="dcterms:W3CDTF">2024-04-13T08:13:00Z</dcterms:created>
  <dcterms:modified xsi:type="dcterms:W3CDTF">2024-08-21T07:25:00Z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A5F12CDC586F40029C5F59BB3B09F4C6_13</vt:lpwstr>
  </property>
</Properties>
</file>