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山西省肿瘤医院</w:t>
      </w:r>
      <w:r>
        <w:rPr>
          <w:rFonts w:hint="eastAsia" w:cs="仿宋" w:asciiTheme="majorEastAsia" w:hAnsiTheme="majorEastAsia" w:eastAsiaTheme="majorEastAsia"/>
          <w:color w:val="000000"/>
          <w:sz w:val="28"/>
          <w:szCs w:val="28"/>
          <w:lang w:val="en-US" w:eastAsia="zh-CN"/>
        </w:rPr>
        <w:t>安全等保（三级）；</w:t>
      </w:r>
      <w:r>
        <w:rPr>
          <w:rFonts w:hint="eastAsia" w:ascii="宋体" w:hAnsi="宋体" w:eastAsia="宋体" w:cs="宋体"/>
          <w:kern w:val="0"/>
          <w:sz w:val="28"/>
          <w:szCs w:val="28"/>
        </w:rPr>
        <w:t>运营管理软件采购项目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山西省肿瘤医院202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年度计算机类设备和计算机类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耗材</w:t>
      </w:r>
      <w:r>
        <w:rPr>
          <w:rFonts w:hint="eastAsia" w:ascii="宋体" w:hAnsi="宋体" w:cs="宋体"/>
          <w:sz w:val="28"/>
          <w:szCs w:val="28"/>
        </w:rPr>
        <w:t>采购（框架协议）</w:t>
      </w:r>
    </w:p>
    <w:p>
      <w:pPr>
        <w:pStyle w:val="2"/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山西省肿瘤医院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安全等保（三级）：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范围及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内容：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山西省肿瘤医院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个三级系统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HIS、CIS、LIS、PACS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山西省肿瘤医院智慧服务信息系统（一期），医院信息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集成平台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及一个二级系统OA办公系统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网络安全等级保护测评服务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并出具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测评报告。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具体服务项目如下：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信息系统测评内容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（一）安全技术测评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安全物理环境：物理位置的选择、物理访问控制、防盗窃和防破坏、防雷击、防火、防水和防潮、防静电、温湿度控制、电力供应、电磁防护；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安全通信网络：网络架构、通信传输、可信验证；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安全区域边界：边界防护、访问控制、入侵防范、恶意代码和垃圾邮件防范、安全审计、可信验证；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安全计算环境：身份鉴别、访问控制、安全审计、入侵防范、恶意代码防范、可信验证、数据完整性、数据保密性、数据备份恢复、剩余信息保护、个人信息保护；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安全管理中心：系统管理、审计管理、安全管理、集中管控；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（二）安全管理测评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安全管理制度：安全策略、管理制度、制定和发布、评审和修订；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安全管理机构：岗位设置、人员配备、授权和审批、沟通和合作、审核和检查；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安全人员管理：人员录用、人员离岗、安全意识教育和培训、外部人员访问管理；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安全建设管理：定级和备案、安全方案设计、产品采购和使用、自行软件开发、外包软件开发、工程实施、测试验收、系统交付、等级测评、服务供应商管理；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运维管理：环境管理、资产管理、介质管理、设备维护管理、漏洞和风险管理、网络和系统安全管理、恶意代码防范管理、配置管理、密码管理、变更管理、备份与恢复管理、安全事件处置、应急预案管理、外包运维管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信息系统测评报告需包括以下内容：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（一）报告摘要：网络安全等级测评基本信息表、声明、等级测评结论、等级测评结论扩展表、总体评价、主要安全问题及整改建议；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（二）测评项目概述：测评目的、测评依据、测评过程、报告分发范围；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（三）被测对象描述：被测对象概述、测评指标、测评对象；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单项测评结果分析：安全物理环境、安全通信网络、安全区域边界、安全计算环境、安全管理中心、安全管理制度、安全管理机构、安全管理人员、安全建设管理、安全运维管理、其他安全要求指标、验证测试、单项测评小结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（五）整体测评：安全控制点间安全测评、区域间安全测评、整体测评结果汇总；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（六）安全问题风险分析；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（七）等级测评结论；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（八）安全问题整改建议；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（九）附录A被测对象资产：物理机房、网络设备、安全设备、服务器/存储设备、终端设备、其他系统或设备、系统管理软件/平台、业务应用系统/平台、数据资源、密码产品、安全相关人员、安全管理文档；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（十）附录B上次测评问题整改情况说明；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一）附录C单项测评结果汇总：安全物理环境、安全通信网络、安全区域边界、安全计算环境、安全管理中心、安全管理制度、安全管理机构、安全管理人员、安全建设管理、安全运维管理、其他安全要求指标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（十二）附录D单项测评结果记录：安全物理环境、安全通信网络、安全区域边界、安全计算环境、安全管理中心、安全管理制度、安全管理机构、安全管理人员、安全建设管理、安全运维管理；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（十三）附录E漏洞扫描结果记录；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（十四）附录F渗透测试结果记录；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信息安全培训服务</w:t>
      </w:r>
    </w:p>
    <w:p>
      <w:pPr>
        <w:widowControl/>
        <w:shd w:val="clear" w:color="auto" w:fill="FFFFFF"/>
        <w:spacing w:before="60" w:after="60"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要求提供为期一年的信息安全培训服务，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为采购人提供不少于2次的信息安全培训服务，确保管理人员和技术人员掌握关于信息系统等级保护相关规范、信息安全策略、信息保密制度，信息安全管理制度和相关流程等。</w:t>
      </w:r>
    </w:p>
    <w:p>
      <w:pPr>
        <w:widowControl/>
        <w:shd w:val="clear" w:color="auto" w:fill="FFFFFF"/>
        <w:spacing w:before="60" w:after="6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免费外送采购方两名工作人员参加国家级网络安全培训1到2次。</w:t>
      </w:r>
    </w:p>
    <w:p>
      <w:pPr>
        <w:widowControl/>
        <w:shd w:val="clear" w:color="auto" w:fill="FFFFFF"/>
        <w:spacing w:before="60" w:after="60" w:line="360" w:lineRule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信息安全咨询服务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要求提供为期一年的信息安全咨询服务，可以实时响应采购方信息安全咨询需求。同时协助采购方规划设计信息安全整改建设方案。</w:t>
      </w:r>
    </w:p>
    <w:p>
      <w:pPr>
        <w:widowControl/>
        <w:shd w:val="clear" w:color="auto" w:fill="FFFFFF"/>
        <w:spacing w:before="60" w:after="60" w:line="360" w:lineRule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五、信息系统风险评估服务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要求提供对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测评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三级信息系统一次风险评估，并出具信息系统安全风险评估书。</w:t>
      </w:r>
    </w:p>
    <w:p>
      <w:pPr>
        <w:widowControl/>
        <w:shd w:val="clear" w:color="auto" w:fill="FFFFFF"/>
        <w:spacing w:before="60" w:after="60" w:line="360" w:lineRule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六、信息系统应急保障服务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取得等级保护测评报告后一年内为服务期，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测评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信息系统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提供7*24小时应急响应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保障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，并写出详细应急保障服务方案。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运营管理软件采购项目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医院运营管理软件采购项目——以绩效考核为核心的医院运营管理系统一期项目拟于2024年6月启动招标采购，预算金额300万元。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为制定更加全面、科学、满足医院实际需要的采购需求，并做好招标控制价的核定，现面向社会开展市场调研工作。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本项目需满足的基本需求包括：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1、建立以绩效考核为核心需求的医院运营数据库，对相关数据进行标准化处理，并为后期运营管理数据库的扩充和完善做好基础。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构建符合国家政策要求、适合医院发展需求、与医院战略目标导向一致、科学合理的绩效考核评价体系。包括但不限于建立以RBRVS与DRG充分结合的医院绩效管理体系，含医院绩效考核整体方案、科室二次绩效分配考核办法和指导方案等，院级绩效考核要考核到医疗组，并上线与方案对应的绩效管理系统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3、实现对运营数据库和绩效管理系统中数据多维度统计分析功能，建立医院运营及绩效管理数据展示大屏，满足医院对相关运营和绩效数据的实时监测。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4、相关系统具体功能和模块，在充分的市场调研完成后进行详细梳理和明确。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山西省肿瘤医院202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-202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年度计算机类设备和计算机类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耗材</w:t>
      </w:r>
      <w:r>
        <w:rPr>
          <w:rFonts w:hint="eastAsia" w:ascii="宋体" w:hAnsi="宋体" w:eastAsia="宋体" w:cs="宋体"/>
          <w:b/>
          <w:sz w:val="24"/>
          <w:szCs w:val="24"/>
        </w:rPr>
        <w:t>采购（框架协议）：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信息管理科承办的计算机类设备和计算机类耗材采购。采购方式为“入围供应商供货”模式。其中入围供应商的选定，需按照院所招标采购规定来确认。目前供应商选定采取院外公开招标的方式，入围供应商需三家。（省肿办【2021】112号） 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计算机类耗材采购的品目主要为纸张、硒鼓、墨盒、色带、腕带、光盘、键鼠等；计算机类设备采购的品目主要为计算机、交换机、笔记本、PDA、平板、扫描仪、投影仪、打印机、复印机等。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项目名称：山西省肿瘤医院202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年度计算机类设备和计算机类耗材采购项目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供货地点：太原市杏花岭区职工新村3号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采购范围：货物的供应、运输、安装及维保服务等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供货及服务周期：一年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本项目划分为2个包。</w:t>
      </w:r>
    </w:p>
    <w:tbl>
      <w:tblPr>
        <w:tblStyle w:val="10"/>
        <w:tblW w:w="449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7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6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计算机类设备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计算机类耗材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d07ff57f-5597-46dc-97c7-15d68fbb5bc4"/>
  </w:docVars>
  <w:rsids>
    <w:rsidRoot w:val="00511730"/>
    <w:rsid w:val="00047C52"/>
    <w:rsid w:val="00113512"/>
    <w:rsid w:val="001C7368"/>
    <w:rsid w:val="001E5B07"/>
    <w:rsid w:val="003E6BAF"/>
    <w:rsid w:val="00411F8E"/>
    <w:rsid w:val="00423A0E"/>
    <w:rsid w:val="004D7699"/>
    <w:rsid w:val="00510F0D"/>
    <w:rsid w:val="00511730"/>
    <w:rsid w:val="005333D5"/>
    <w:rsid w:val="005E626F"/>
    <w:rsid w:val="00754E1F"/>
    <w:rsid w:val="00767626"/>
    <w:rsid w:val="00835F8B"/>
    <w:rsid w:val="00860361"/>
    <w:rsid w:val="00871088"/>
    <w:rsid w:val="00903094"/>
    <w:rsid w:val="00903A58"/>
    <w:rsid w:val="00932CD5"/>
    <w:rsid w:val="00A033A1"/>
    <w:rsid w:val="00A44962"/>
    <w:rsid w:val="00A62478"/>
    <w:rsid w:val="00A70146"/>
    <w:rsid w:val="00A855DA"/>
    <w:rsid w:val="00B156DD"/>
    <w:rsid w:val="00B157A0"/>
    <w:rsid w:val="00BD5540"/>
    <w:rsid w:val="00C55C07"/>
    <w:rsid w:val="00C74C6A"/>
    <w:rsid w:val="00E40173"/>
    <w:rsid w:val="00F12E44"/>
    <w:rsid w:val="061F6C21"/>
    <w:rsid w:val="0E50231A"/>
    <w:rsid w:val="1780210B"/>
    <w:rsid w:val="1C1D26EC"/>
    <w:rsid w:val="25506053"/>
    <w:rsid w:val="2E7A59AE"/>
    <w:rsid w:val="2F5B00C9"/>
    <w:rsid w:val="2FC560FE"/>
    <w:rsid w:val="303112DE"/>
    <w:rsid w:val="308B7A4C"/>
    <w:rsid w:val="310B3619"/>
    <w:rsid w:val="382D7579"/>
    <w:rsid w:val="474D04FA"/>
    <w:rsid w:val="48C911E0"/>
    <w:rsid w:val="4F082323"/>
    <w:rsid w:val="5B464FB4"/>
    <w:rsid w:val="5C060EE7"/>
    <w:rsid w:val="5F81158B"/>
    <w:rsid w:val="65D0466A"/>
    <w:rsid w:val="68562043"/>
    <w:rsid w:val="68965C3B"/>
    <w:rsid w:val="7A492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1978</Words>
  <Characters>2022</Characters>
  <Lines>10</Lines>
  <Paragraphs>3</Paragraphs>
  <TotalTime>1</TotalTime>
  <ScaleCrop>false</ScaleCrop>
  <LinksUpToDate>false</LinksUpToDate>
  <CharactersWithSpaces>2033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韩枫〖信息管理科〗</cp:lastModifiedBy>
  <cp:lastPrinted>2023-03-21T08:29:00Z</cp:lastPrinted>
  <dcterms:modified xsi:type="dcterms:W3CDTF">2024-04-16T01:52:41Z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DF5B0FB415E1454896A47D4550B81BE3</vt:lpwstr>
  </property>
</Properties>
</file>