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pPr>
        <w:pStyle w:val="11"/>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w:t>
      </w:r>
    </w:p>
    <w:p>
      <w:pPr>
        <w:pStyle w:val="11"/>
        <w:jc w:val="center"/>
        <w:rPr>
          <w:rFonts w:hint="default" w:eastAsia="仿宋"/>
          <w:b/>
          <w:bCs w:val="0"/>
          <w:sz w:val="36"/>
          <w:szCs w:val="24"/>
          <w:lang w:val="en-US" w:eastAsia="zh-CN"/>
        </w:rPr>
      </w:pPr>
      <w:bookmarkStart w:id="0" w:name="_GoBack"/>
      <w:r>
        <w:rPr>
          <w:rFonts w:hint="eastAsia" w:eastAsia="仿宋"/>
          <w:b/>
          <w:bCs w:val="0"/>
          <w:sz w:val="36"/>
          <w:szCs w:val="24"/>
          <w:lang w:val="en-US" w:eastAsia="zh-CN"/>
        </w:rPr>
        <w:t>胸外科有创呼吸机项目采购需求</w:t>
      </w:r>
    </w:p>
    <w:bookmarkEnd w:id="0"/>
    <w:p>
      <w:pPr>
        <w:keepNext w:val="0"/>
        <w:keepLines w:val="0"/>
        <w:pageBreakBefore w:val="0"/>
        <w:kinsoku/>
        <w:wordWrap/>
        <w:overflowPunct/>
        <w:topLinePunct w:val="0"/>
        <w:bidi w:val="0"/>
        <w:adjustRightInd/>
        <w:snapToGrid/>
        <w:ind w:firstLine="640" w:firstLineChars="200"/>
        <w:jc w:val="both"/>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呼吸机是一种能够起到预防和治疗呼吸衰竭，减少并发症，挽救及延长病人生命的至关重要的医疗设备。近年来，</w:t>
      </w:r>
      <w:r>
        <w:rPr>
          <w:rFonts w:hint="eastAsia" w:ascii="仿宋" w:hAnsi="仿宋" w:eastAsia="仿宋" w:cs="仿宋"/>
          <w:color w:val="000000"/>
          <w:kern w:val="0"/>
          <w:sz w:val="32"/>
          <w:szCs w:val="32"/>
          <w:lang w:val="en-US" w:eastAsia="zh-CN" w:bidi="ar-SA"/>
        </w:rPr>
        <w:t>我科手术数量增多，手术难度和复杂程度增高，高龄患者增多，相应术后并发症的发生率以及手术风险增高。其中肺部并发症是胸外科围手术期威胁患者生命安全的最主要风险之一，</w:t>
      </w:r>
      <w:r>
        <w:rPr>
          <w:rFonts w:hint="default" w:ascii="仿宋" w:hAnsi="仿宋" w:eastAsia="仿宋" w:cs="仿宋"/>
          <w:color w:val="000000"/>
          <w:kern w:val="0"/>
          <w:sz w:val="32"/>
          <w:szCs w:val="32"/>
          <w:lang w:val="en-US" w:eastAsia="zh-CN" w:bidi="ar-SA"/>
        </w:rPr>
        <w:t>需行有创或无创通气的患者较前增多，拟购置</w:t>
      </w:r>
      <w:r>
        <w:rPr>
          <w:rFonts w:hint="default" w:ascii="仿宋" w:hAnsi="仿宋" w:eastAsia="仿宋" w:cs="仿宋"/>
          <w:color w:val="000000" w:themeColor="text1"/>
          <w:kern w:val="0"/>
          <w:sz w:val="32"/>
          <w:szCs w:val="32"/>
          <w:lang w:val="en-US" w:eastAsia="zh-CN" w:bidi="ar-SA"/>
          <w14:textFill>
            <w14:solidFill>
              <w14:schemeClr w14:val="tx1"/>
            </w14:solidFill>
          </w14:textFill>
        </w:rPr>
        <w:t>进口</w:t>
      </w:r>
      <w:r>
        <w:rPr>
          <w:rFonts w:hint="default" w:ascii="仿宋" w:hAnsi="仿宋" w:eastAsia="仿宋" w:cs="仿宋"/>
          <w:color w:val="000000"/>
          <w:kern w:val="0"/>
          <w:sz w:val="32"/>
          <w:szCs w:val="32"/>
          <w:lang w:val="en-US" w:eastAsia="zh-CN" w:bidi="ar-SA"/>
        </w:rPr>
        <w:t>有创呼吸机。</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产品要求：</w:t>
      </w:r>
    </w:p>
    <w:p>
      <w:pPr>
        <w:rPr>
          <w:rFonts w:ascii="仿宋" w:hAnsi="仿宋" w:eastAsia="仿宋" w:cs="仿宋"/>
          <w:sz w:val="32"/>
          <w:szCs w:val="32"/>
        </w:rPr>
      </w:pPr>
      <w:r>
        <w:rPr>
          <w:rFonts w:hint="eastAsia" w:ascii="仿宋" w:hAnsi="仿宋" w:eastAsia="仿宋" w:cs="仿宋"/>
          <w:sz w:val="32"/>
          <w:szCs w:val="32"/>
        </w:rPr>
        <w:t>1. 满足临床辅助通气支持序贯治疗要求，具备有创，无创及高流量氧疗模式，全中文操作界面，具备良好的人机交互功能，让临床操作更简单，维护更方便，主机屏幕不小于12寸，配备台车，支持院内转运，具备锂电池，续航时间2小时以上；丰富的通气模式含容控，压控，同步间歇指令等通气模式，满足临床危重症使用场景。</w:t>
      </w:r>
    </w:p>
    <w:p>
      <w:pPr>
        <w:spacing w:line="360" w:lineRule="auto"/>
        <w:rPr>
          <w:rFonts w:ascii="仿宋" w:hAnsi="仿宋" w:eastAsia="仿宋" w:cs="仿宋"/>
          <w:sz w:val="32"/>
          <w:szCs w:val="32"/>
        </w:rPr>
      </w:pPr>
      <w:r>
        <w:rPr>
          <w:rFonts w:hint="eastAsia" w:ascii="仿宋" w:hAnsi="仿宋" w:eastAsia="仿宋" w:cs="仿宋"/>
          <w:sz w:val="32"/>
          <w:szCs w:val="32"/>
        </w:rPr>
        <w:t>2.故障率低，维护费用低。</w:t>
      </w:r>
    </w:p>
    <w:p>
      <w:pPr>
        <w:keepNext w:val="0"/>
        <w:keepLines w:val="0"/>
        <w:pageBreakBefore w:val="0"/>
        <w:kinsoku/>
        <w:wordWrap/>
        <w:overflowPunct/>
        <w:topLinePunct w:val="0"/>
        <w:bidi w:val="0"/>
        <w:adjustRightInd/>
        <w:snapToGrid/>
        <w:jc w:val="both"/>
        <w:rPr>
          <w:rFonts w:hint="default"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jc w:val="both"/>
        <w:rPr>
          <w:rFonts w:hint="eastAsia" w:ascii="仿宋" w:hAnsi="仿宋" w:eastAsia="仿宋" w:cs="仿宋"/>
          <w:color w:val="000000"/>
          <w:kern w:val="0"/>
          <w:sz w:val="32"/>
          <w:szCs w:val="32"/>
          <w:lang w:val="en-US" w:eastAsia="zh-CN" w:bidi="ar-SA"/>
        </w:rPr>
      </w:pPr>
    </w:p>
    <w:p>
      <w:pPr>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pPr>
        <w:widowControl/>
        <w:jc w:val="center"/>
        <w:rPr>
          <w:rFonts w:hint="eastAsia" w:ascii="仿宋" w:hAnsi="仿宋" w:eastAsia="仿宋" w:cs="仿宋"/>
          <w:sz w:val="32"/>
          <w:szCs w:val="32"/>
          <w:lang w:val="en-US" w:eastAsia="zh-CN"/>
        </w:rPr>
      </w:pPr>
      <w:r>
        <w:rPr>
          <w:rFonts w:hint="eastAsia" w:ascii="仿宋" w:hAnsi="仿宋" w:eastAsia="仿宋" w:cs="仿宋"/>
          <w:b/>
          <w:bCs/>
          <w:color w:val="000000"/>
          <w:kern w:val="0"/>
          <w:sz w:val="36"/>
          <w:szCs w:val="36"/>
        </w:rPr>
        <w:t>胸外科内镜设备项目</w:t>
      </w:r>
      <w:r>
        <w:rPr>
          <w:rFonts w:hint="eastAsia" w:ascii="仿宋" w:hAnsi="仿宋" w:eastAsia="仿宋" w:cs="仿宋"/>
          <w:b/>
          <w:bCs/>
          <w:color w:val="000000"/>
          <w:kern w:val="0"/>
          <w:sz w:val="36"/>
          <w:szCs w:val="36"/>
          <w:lang w:val="en-US" w:eastAsia="zh-CN"/>
        </w:rPr>
        <w:t>采购需求</w:t>
      </w:r>
    </w:p>
    <w:p>
      <w:pPr>
        <w:keepNext w:val="0"/>
        <w:keepLines w:val="0"/>
        <w:pageBreakBefore w:val="0"/>
        <w:kinsoku/>
        <w:wordWrap/>
        <w:overflowPunct/>
        <w:topLinePunct w:val="0"/>
        <w:bidi w:val="0"/>
        <w:adjustRightInd/>
        <w:snapToGrid/>
        <w:ind w:firstLine="640" w:firstLineChars="200"/>
        <w:jc w:val="both"/>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胸外科手术对患者肺功能具有较大影响，最常见并发症为肺部感染、吻合口瘘等</w:t>
      </w:r>
      <w:r>
        <w:rPr>
          <w:rFonts w:hint="default" w:ascii="仿宋" w:hAnsi="仿宋" w:eastAsia="仿宋" w:cs="仿宋"/>
          <w:color w:val="000000"/>
          <w:kern w:val="0"/>
          <w:sz w:val="32"/>
          <w:szCs w:val="32"/>
          <w:lang w:val="en-US" w:eastAsia="zh-CN" w:bidi="ar-SA"/>
        </w:rPr>
        <w:t>，需要行气管镜吸痰及内镜引导下留置引流管等</w:t>
      </w:r>
      <w:r>
        <w:rPr>
          <w:rFonts w:hint="eastAsia" w:ascii="仿宋" w:hAnsi="仿宋" w:eastAsia="仿宋" w:cs="仿宋"/>
          <w:color w:val="000000"/>
          <w:kern w:val="0"/>
          <w:sz w:val="32"/>
          <w:szCs w:val="32"/>
          <w:lang w:val="en-US" w:eastAsia="zh-CN" w:bidi="ar-SA"/>
        </w:rPr>
        <w:t>。若不及时处理会危及生命，而气管镜、胃镜是该类患者人群的一种重要治疗手段，</w:t>
      </w:r>
      <w:r>
        <w:rPr>
          <w:rFonts w:hint="default" w:ascii="仿宋" w:hAnsi="仿宋" w:eastAsia="仿宋" w:cs="仿宋"/>
          <w:color w:val="000000" w:themeColor="text1"/>
          <w:kern w:val="0"/>
          <w:sz w:val="32"/>
          <w:szCs w:val="32"/>
          <w:lang w:val="en-US" w:eastAsia="zh-CN" w:bidi="ar-SA"/>
          <w14:textFill>
            <w14:solidFill>
              <w14:schemeClr w14:val="tx1"/>
            </w14:solidFill>
          </w14:textFill>
        </w:rPr>
        <w:t>拟购置进口</w:t>
      </w:r>
      <w:r>
        <w:rPr>
          <w:rFonts w:hint="eastAsia" w:ascii="仿宋" w:hAnsi="仿宋" w:eastAsia="仿宋" w:cs="仿宋"/>
          <w:color w:val="000000" w:themeColor="text1"/>
          <w:kern w:val="0"/>
          <w:sz w:val="32"/>
          <w:szCs w:val="32"/>
          <w:lang w:val="en-US" w:eastAsia="zh-CN" w:bidi="ar-SA"/>
          <w14:textFill>
            <w14:solidFill>
              <w14:schemeClr w14:val="tx1"/>
            </w14:solidFill>
          </w14:textFill>
        </w:rPr>
        <w:t>内镜设备</w:t>
      </w:r>
      <w:r>
        <w:rPr>
          <w:rFonts w:hint="default" w:ascii="仿宋" w:hAnsi="仿宋" w:eastAsia="仿宋" w:cs="仿宋"/>
          <w:color w:val="000000"/>
          <w:kern w:val="0"/>
          <w:sz w:val="32"/>
          <w:szCs w:val="32"/>
          <w:lang w:val="en-US" w:eastAsia="zh-CN" w:bidi="ar-SA"/>
        </w:rPr>
        <w:t>。</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产品要求：</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rPr>
        <w:t>满足临床</w:t>
      </w:r>
      <w:r>
        <w:rPr>
          <w:rFonts w:hint="eastAsia" w:ascii="仿宋" w:hAnsi="仿宋" w:eastAsia="仿宋" w:cs="仿宋"/>
          <w:sz w:val="32"/>
          <w:szCs w:val="32"/>
          <w:lang w:val="en-US" w:eastAsia="zh-CN"/>
        </w:rPr>
        <w:t>气管、支气管、肺、吻合口等的</w:t>
      </w:r>
      <w:r>
        <w:rPr>
          <w:rFonts w:hint="eastAsia" w:ascii="仿宋" w:hAnsi="仿宋" w:eastAsia="仿宋" w:cs="仿宋"/>
          <w:sz w:val="32"/>
          <w:szCs w:val="32"/>
        </w:rPr>
        <w:t>观察、诊断、摄像、辅助治疗。具备</w:t>
      </w:r>
      <w:r>
        <w:rPr>
          <w:rFonts w:hint="eastAsia" w:ascii="仿宋" w:hAnsi="仿宋" w:eastAsia="仿宋" w:cs="仿宋"/>
          <w:sz w:val="32"/>
          <w:szCs w:val="32"/>
          <w:lang w:val="en-US" w:eastAsia="zh-CN"/>
        </w:rPr>
        <w:t>操作简便、观察清晰、柔软性良好等性能。</w:t>
      </w:r>
      <w:r>
        <w:rPr>
          <w:rFonts w:hint="eastAsia" w:ascii="仿宋" w:hAnsi="仿宋" w:eastAsia="仿宋" w:cs="仿宋"/>
          <w:sz w:val="32"/>
          <w:szCs w:val="32"/>
        </w:rPr>
        <w:t>全中文操作界面，具备良好的人机交互功能，让临床操作更简单，维护更方便</w:t>
      </w:r>
      <w:r>
        <w:rPr>
          <w:rFonts w:hint="eastAsia" w:ascii="仿宋" w:hAnsi="仿宋" w:eastAsia="仿宋" w:cs="仿宋"/>
          <w:sz w:val="32"/>
          <w:szCs w:val="32"/>
          <w:lang w:eastAsia="zh-CN"/>
        </w:rPr>
        <w:t>。</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配置要求：</w:t>
      </w:r>
      <w:r>
        <w:rPr>
          <w:rFonts w:hint="default" w:ascii="仿宋" w:hAnsi="仿宋" w:eastAsia="仿宋" w:cs="仿宋"/>
          <w:color w:val="000000" w:themeColor="text1"/>
          <w:kern w:val="0"/>
          <w:sz w:val="32"/>
          <w:szCs w:val="32"/>
          <w:lang w:val="en-US" w:eastAsia="zh-CN" w:bidi="ar-SA"/>
          <w14:textFill>
            <w14:solidFill>
              <w14:schemeClr w14:val="tx1"/>
            </w14:solidFill>
          </w14:textFill>
        </w:rPr>
        <w:t>便携式气管镜</w:t>
      </w:r>
      <w:r>
        <w:rPr>
          <w:rFonts w:hint="eastAsia" w:ascii="仿宋" w:hAnsi="仿宋" w:eastAsia="仿宋" w:cs="仿宋"/>
          <w:color w:val="000000" w:themeColor="text1"/>
          <w:kern w:val="0"/>
          <w:sz w:val="32"/>
          <w:szCs w:val="32"/>
          <w:lang w:val="en-US" w:eastAsia="zh-CN" w:bidi="ar-SA"/>
          <w14:textFill>
            <w14:solidFill>
              <w14:schemeClr w14:val="tx1"/>
            </w14:solidFill>
          </w14:textFill>
        </w:rPr>
        <w:t>3</w:t>
      </w:r>
      <w:r>
        <w:rPr>
          <w:rFonts w:hint="default" w:ascii="仿宋" w:hAnsi="仿宋" w:eastAsia="仿宋" w:cs="仿宋"/>
          <w:color w:val="000000" w:themeColor="text1"/>
          <w:kern w:val="0"/>
          <w:sz w:val="32"/>
          <w:szCs w:val="32"/>
          <w:lang w:val="en-US" w:eastAsia="zh-CN" w:bidi="ar-SA"/>
          <w14:textFill>
            <w14:solidFill>
              <w14:schemeClr w14:val="tx1"/>
            </w14:solidFill>
          </w14:textFill>
        </w:rPr>
        <w:t>条</w:t>
      </w:r>
      <w:r>
        <w:rPr>
          <w:rFonts w:hint="eastAsia" w:ascii="仿宋" w:hAnsi="仿宋" w:eastAsia="仿宋" w:cs="仿宋"/>
          <w:color w:val="000000" w:themeColor="text1"/>
          <w:kern w:val="0"/>
          <w:sz w:val="32"/>
          <w:szCs w:val="32"/>
          <w:lang w:val="en-US" w:eastAsia="zh-CN" w:bidi="ar-SA"/>
          <w14:textFill>
            <w14:solidFill>
              <w14:schemeClr w14:val="tx1"/>
            </w14:solidFill>
          </w14:textFill>
        </w:rPr>
        <w:t>、普通</w:t>
      </w:r>
      <w:r>
        <w:rPr>
          <w:rFonts w:hint="default" w:ascii="仿宋" w:hAnsi="仿宋" w:eastAsia="仿宋" w:cs="仿宋"/>
          <w:color w:val="000000" w:themeColor="text1"/>
          <w:kern w:val="0"/>
          <w:sz w:val="32"/>
          <w:szCs w:val="32"/>
          <w:lang w:val="en-US" w:eastAsia="zh-CN" w:bidi="ar-SA"/>
          <w14:textFill>
            <w14:solidFill>
              <w14:schemeClr w14:val="tx1"/>
            </w14:solidFill>
          </w14:textFill>
        </w:rPr>
        <w:t>气管镜</w:t>
      </w:r>
      <w:r>
        <w:rPr>
          <w:rFonts w:hint="eastAsia" w:ascii="仿宋" w:hAnsi="仿宋" w:eastAsia="仿宋" w:cs="仿宋"/>
          <w:color w:val="000000" w:themeColor="text1"/>
          <w:kern w:val="0"/>
          <w:sz w:val="32"/>
          <w:szCs w:val="32"/>
          <w:lang w:val="en-US" w:eastAsia="zh-CN" w:bidi="ar-SA"/>
          <w14:textFill>
            <w14:solidFill>
              <w14:schemeClr w14:val="tx1"/>
            </w14:solidFill>
          </w14:textFill>
        </w:rPr>
        <w:t>1</w:t>
      </w:r>
      <w:r>
        <w:rPr>
          <w:rFonts w:hint="default" w:ascii="仿宋" w:hAnsi="仿宋" w:eastAsia="仿宋" w:cs="仿宋"/>
          <w:color w:val="000000" w:themeColor="text1"/>
          <w:kern w:val="0"/>
          <w:sz w:val="32"/>
          <w:szCs w:val="32"/>
          <w:lang w:val="en-US" w:eastAsia="zh-CN" w:bidi="ar-SA"/>
          <w14:textFill>
            <w14:solidFill>
              <w14:schemeClr w14:val="tx1"/>
            </w14:solidFill>
          </w14:textFill>
        </w:rPr>
        <w:t>条、鼻胃镜</w:t>
      </w:r>
      <w:r>
        <w:rPr>
          <w:rFonts w:hint="eastAsia" w:ascii="仿宋" w:hAnsi="仿宋" w:eastAsia="仿宋" w:cs="仿宋"/>
          <w:color w:val="000000" w:themeColor="text1"/>
          <w:kern w:val="0"/>
          <w:sz w:val="32"/>
          <w:szCs w:val="32"/>
          <w:lang w:val="en-US" w:eastAsia="zh-CN" w:bidi="ar-SA"/>
          <w14:textFill>
            <w14:solidFill>
              <w14:schemeClr w14:val="tx1"/>
            </w14:solidFill>
          </w14:textFill>
        </w:rPr>
        <w:t>2</w:t>
      </w:r>
      <w:r>
        <w:rPr>
          <w:rFonts w:hint="default" w:ascii="仿宋" w:hAnsi="仿宋" w:eastAsia="仿宋" w:cs="仿宋"/>
          <w:color w:val="000000" w:themeColor="text1"/>
          <w:kern w:val="0"/>
          <w:sz w:val="32"/>
          <w:szCs w:val="32"/>
          <w:lang w:val="en-US" w:eastAsia="zh-CN" w:bidi="ar-SA"/>
          <w14:textFill>
            <w14:solidFill>
              <w14:schemeClr w14:val="tx1"/>
            </w14:solidFill>
          </w14:textFill>
        </w:rPr>
        <w:t>条及配套</w:t>
      </w:r>
      <w:r>
        <w:rPr>
          <w:rFonts w:hint="eastAsia" w:ascii="仿宋" w:hAnsi="仿宋" w:eastAsia="仿宋" w:cs="仿宋"/>
          <w:color w:val="000000" w:themeColor="text1"/>
          <w:kern w:val="0"/>
          <w:sz w:val="32"/>
          <w:szCs w:val="32"/>
          <w:lang w:val="en-US" w:eastAsia="zh-CN" w:bidi="ar-SA"/>
          <w14:textFill>
            <w14:solidFill>
              <w14:schemeClr w14:val="tx1"/>
            </w14:solidFill>
          </w14:textFill>
        </w:rPr>
        <w:t>设施。</w:t>
      </w:r>
    </w:p>
    <w:p>
      <w:pPr>
        <w:numPr>
          <w:ilvl w:val="0"/>
          <w:numId w:val="1"/>
        </w:numPr>
        <w:spacing w:line="360" w:lineRule="auto"/>
        <w:ind w:left="0" w:leftChars="0" w:firstLine="0" w:firstLineChars="0"/>
        <w:rPr>
          <w:rFonts w:ascii="仿宋" w:hAnsi="仿宋" w:eastAsia="仿宋" w:cs="仿宋"/>
          <w:sz w:val="32"/>
          <w:szCs w:val="32"/>
        </w:rPr>
      </w:pPr>
      <w:r>
        <w:rPr>
          <w:rFonts w:hint="eastAsia" w:ascii="仿宋" w:hAnsi="仿宋" w:eastAsia="仿宋" w:cs="仿宋"/>
          <w:sz w:val="32"/>
          <w:szCs w:val="32"/>
        </w:rPr>
        <w:t>故障率低，维护费用低。</w:t>
      </w:r>
    </w:p>
    <w:p>
      <w:pPr>
        <w:keepNext w:val="0"/>
        <w:keepLines w:val="0"/>
        <w:pageBreakBefore w:val="0"/>
        <w:kinsoku/>
        <w:wordWrap/>
        <w:overflowPunct/>
        <w:topLinePunct w:val="0"/>
        <w:bidi w:val="0"/>
        <w:adjustRightInd/>
        <w:snapToGrid/>
        <w:jc w:val="both"/>
        <w:rPr>
          <w:rFonts w:hint="default"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6"/>
          <w:szCs w:val="36"/>
        </w:rPr>
        <w:t>胸外科-80℃冰箱项目</w:t>
      </w:r>
    </w:p>
    <w:p>
      <w:pPr>
        <w:pStyle w:val="11"/>
        <w:keepNext w:val="0"/>
        <w:keepLines w:val="0"/>
        <w:pageBreakBefore w:val="0"/>
        <w:kinsoku/>
        <w:wordWrap/>
        <w:overflowPunct/>
        <w:topLinePunct w:val="0"/>
        <w:bidi w:val="0"/>
        <w:adjustRightInd/>
        <w:snapToGrid/>
        <w:ind w:firstLine="68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近年来，我科主持和参与的临床和基础研究项目日益增多。此外，我院胸外科手术量大，各类标本量多，建立胸外科生物样本库，是科室发展的迫切需求和必然趋势，有利于科室科研技术水平发展的持久力和延续性。拟购置</w:t>
      </w:r>
      <w:r>
        <w:rPr>
          <w:rFonts w:hint="default" w:ascii="仿宋" w:hAnsi="仿宋" w:eastAsia="仿宋" w:cs="仿宋"/>
          <w:color w:val="000000"/>
          <w:kern w:val="0"/>
          <w:sz w:val="32"/>
          <w:szCs w:val="32"/>
          <w:lang w:val="en-US" w:eastAsia="zh-CN" w:bidi="ar-SA"/>
        </w:rPr>
        <w:t>进口</w:t>
      </w:r>
      <w:r>
        <w:rPr>
          <w:rFonts w:hint="eastAsia" w:ascii="仿宋" w:hAnsi="仿宋" w:eastAsia="仿宋" w:cs="仿宋"/>
          <w:color w:val="000000"/>
          <w:kern w:val="0"/>
          <w:sz w:val="32"/>
          <w:szCs w:val="32"/>
          <w:lang w:val="en-US" w:eastAsia="zh-CN" w:bidi="ar-SA"/>
        </w:rPr>
        <w:t>-80℃冰箱。</w:t>
      </w: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产品要求：</w:t>
      </w:r>
    </w:p>
    <w:p>
      <w:pPr>
        <w:pStyle w:val="11"/>
        <w:keepNext w:val="0"/>
        <w:keepLines w:val="0"/>
        <w:pageBreakBefore w:val="0"/>
        <w:kinsoku/>
        <w:wordWrap/>
        <w:overflowPunct/>
        <w:topLinePunct w:val="0"/>
        <w:bidi w:val="0"/>
        <w:adjustRightInd/>
        <w:snapToGrid/>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1.空间设置合理，容积≥750L,具有保温、隔热性能良好，噪音小，便于挪动等特点。</w:t>
      </w:r>
    </w:p>
    <w:p>
      <w:pPr>
        <w:spacing w:line="360" w:lineRule="auto"/>
        <w:rPr>
          <w:rFonts w:hint="default" w:ascii="仿宋" w:hAnsi="仿宋" w:eastAsia="仿宋" w:cs="仿宋"/>
          <w:color w:val="000000"/>
          <w:kern w:val="0"/>
          <w:sz w:val="32"/>
          <w:szCs w:val="32"/>
          <w:lang w:val="en-US" w:eastAsia="zh-CN" w:bidi="ar-SA"/>
        </w:rPr>
      </w:pPr>
      <w:r>
        <w:rPr>
          <w:rFonts w:hint="eastAsia" w:ascii="仿宋" w:hAnsi="仿宋" w:eastAsia="仿宋" w:cs="仿宋"/>
          <w:sz w:val="32"/>
          <w:szCs w:val="32"/>
        </w:rPr>
        <w:t>2.故障率低，维护费用低。</w:t>
      </w: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keepNext w:val="0"/>
        <w:keepLines w:val="0"/>
        <w:pageBreakBefore w:val="0"/>
        <w:kinsoku/>
        <w:wordWrap/>
        <w:overflowPunct/>
        <w:topLinePunct w:val="0"/>
        <w:bidi w:val="0"/>
        <w:adjustRightInd/>
        <w:snapToGrid/>
        <w:jc w:val="both"/>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p>
    <w:p>
      <w:pPr>
        <w:pStyle w:val="11"/>
        <w:keepNext w:val="0"/>
        <w:keepLines w:val="0"/>
        <w:pageBreakBefore w:val="0"/>
        <w:kinsoku/>
        <w:wordWrap/>
        <w:overflowPunct/>
        <w:topLinePunct w:val="0"/>
        <w:bidi w:val="0"/>
        <w:adjustRightInd/>
        <w:snapToGrid/>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pPr>
        <w:spacing w:line="4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病理科高通量测序</w:t>
      </w:r>
      <w:r>
        <w:rPr>
          <w:rFonts w:ascii="仿宋" w:hAnsi="仿宋" w:eastAsia="仿宋"/>
          <w:b/>
          <w:bCs/>
          <w:color w:val="000000" w:themeColor="text1"/>
          <w:sz w:val="32"/>
          <w:szCs w:val="32"/>
          <w14:textFill>
            <w14:solidFill>
              <w14:schemeClr w14:val="tx1"/>
            </w14:solidFill>
          </w14:textFill>
        </w:rPr>
        <w:t>仪升级</w:t>
      </w:r>
      <w:r>
        <w:rPr>
          <w:rFonts w:hint="eastAsia" w:ascii="仿宋" w:hAnsi="仿宋" w:eastAsia="仿宋"/>
          <w:b/>
          <w:bCs/>
          <w:color w:val="000000" w:themeColor="text1"/>
          <w:sz w:val="32"/>
          <w:szCs w:val="32"/>
          <w14:textFill>
            <w14:solidFill>
              <w14:schemeClr w14:val="tx1"/>
            </w14:solidFill>
          </w14:textFill>
        </w:rPr>
        <w:t>项目采购需求</w:t>
      </w:r>
    </w:p>
    <w:p>
      <w:pPr>
        <w:spacing w:line="400" w:lineRule="exact"/>
        <w:ind w:left="0" w:firstLine="560" w:firstLineChars="200"/>
        <w:jc w:val="left"/>
        <w:rPr>
          <w:rFonts w:ascii="仿宋" w:hAnsi="仿宋" w:eastAsia="仿宋" w:cstheme="minorEastAsia"/>
          <w:color w:val="000000" w:themeColor="text1"/>
          <w:sz w:val="28"/>
          <w:szCs w:val="28"/>
          <w14:textFill>
            <w14:solidFill>
              <w14:schemeClr w14:val="tx1"/>
            </w14:solidFill>
          </w14:textFill>
        </w:rPr>
      </w:pPr>
    </w:p>
    <w:p>
      <w:pPr>
        <w:spacing w:line="400" w:lineRule="exact"/>
        <w:ind w:left="0" w:firstLine="560" w:firstLineChars="200"/>
        <w:jc w:val="left"/>
        <w:rPr>
          <w:rFonts w:hint="eastAsia" w:ascii="仿宋" w:hAnsi="仿宋" w:eastAsia="仿宋" w:cstheme="minorEastAsia"/>
          <w:color w:val="000000" w:themeColor="text1"/>
          <w:sz w:val="28"/>
          <w:szCs w:val="28"/>
          <w:lang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我科现有一台二代测序仪型号为：BGISEQ-500，随着精准治疗的发展</w:t>
      </w:r>
      <w:r>
        <w:rPr>
          <w:rFonts w:hint="eastAsia" w:ascii="仿宋" w:hAnsi="仿宋" w:eastAsia="仿宋" w:cstheme="minorEastAsia"/>
          <w:color w:val="000000" w:themeColor="text1"/>
          <w:sz w:val="28"/>
          <w:szCs w:val="28"/>
          <w:lang w:eastAsia="zh-CN"/>
          <w14:textFill>
            <w14:solidFill>
              <w14:schemeClr w14:val="tx1"/>
            </w14:solidFill>
          </w14:textFill>
        </w:rPr>
        <w:t>现需</w:t>
      </w:r>
      <w:r>
        <w:rPr>
          <w:rFonts w:hint="eastAsia" w:ascii="仿宋" w:hAnsi="仿宋" w:eastAsia="仿宋" w:cstheme="minorEastAsia"/>
          <w:color w:val="000000" w:themeColor="text1"/>
          <w:sz w:val="28"/>
          <w:szCs w:val="28"/>
          <w14:textFill>
            <w14:solidFill>
              <w14:schemeClr w14:val="tx1"/>
            </w14:solidFill>
          </w14:textFill>
        </w:rPr>
        <w:t>设备升级</w:t>
      </w:r>
      <w:r>
        <w:rPr>
          <w:rFonts w:hint="eastAsia" w:ascii="仿宋" w:hAnsi="仿宋" w:eastAsia="仿宋" w:cstheme="minorEastAsia"/>
          <w:color w:val="000000" w:themeColor="text1"/>
          <w:sz w:val="28"/>
          <w:szCs w:val="28"/>
          <w:lang w:eastAsia="zh-CN"/>
          <w14:textFill>
            <w14:solidFill>
              <w14:schemeClr w14:val="tx1"/>
            </w14:solidFill>
          </w14:textFill>
        </w:rPr>
        <w:t>。</w:t>
      </w:r>
    </w:p>
    <w:p>
      <w:pPr>
        <w:spacing w:line="400" w:lineRule="exact"/>
        <w:ind w:left="426" w:leftChars="203" w:firstLine="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eastAsia="zh-CN"/>
          <w14:textFill>
            <w14:solidFill>
              <w14:schemeClr w14:val="tx1"/>
            </w14:solidFill>
          </w14:textFill>
        </w:rPr>
        <w:t>升级</w:t>
      </w:r>
      <w:r>
        <w:rPr>
          <w:rFonts w:hint="eastAsia" w:ascii="仿宋" w:hAnsi="仿宋" w:eastAsia="仿宋" w:cstheme="minorEastAsia"/>
          <w:color w:val="000000" w:themeColor="text1"/>
          <w:sz w:val="28"/>
          <w:szCs w:val="28"/>
          <w14:textFill>
            <w14:solidFill>
              <w14:schemeClr w14:val="tx1"/>
            </w14:solidFill>
          </w14:textFill>
        </w:rPr>
        <w:t>要求：</w:t>
      </w:r>
    </w:p>
    <w:p>
      <w:pPr>
        <w:spacing w:line="400" w:lineRule="exact"/>
        <w:ind w:left="210" w:leftChars="100" w:firstLine="280" w:firstLineChars="1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测序通量: 55G-1440G</w:t>
      </w:r>
    </w:p>
    <w:p>
      <w:pPr>
        <w:spacing w:line="400" w:lineRule="exact"/>
        <w:ind w:left="210" w:leftChars="100" w:firstLine="280" w:firstLineChars="1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 xml:space="preserve"> PE100模式测序时长：小芯片24h，大芯片48h</w:t>
      </w:r>
    </w:p>
    <w:p>
      <w:pPr>
        <w:spacing w:line="400" w:lineRule="exact"/>
        <w:ind w:left="210" w:leftChars="100" w:firstLine="280" w:firstLineChars="1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 xml:space="preserve"> 获得NMPA批准</w:t>
      </w:r>
    </w:p>
    <w:p>
      <w:pPr>
        <w:spacing w:line="400" w:lineRule="exact"/>
        <w:ind w:left="210" w:leftChars="100" w:firstLine="280" w:firstLineChars="1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 xml:space="preserve"> 适配肿瘤应用类型：小panel、大panel、TMB、HRD、全外显子、全基因组测序</w:t>
      </w:r>
    </w:p>
    <w:p>
      <w:pPr>
        <w:spacing w:line="400" w:lineRule="exact"/>
        <w:ind w:left="454" w:leftChars="216" w:firstLine="0" w:firstLineChars="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测序仪</w:t>
      </w:r>
      <w:r>
        <w:rPr>
          <w:rFonts w:hint="eastAsia" w:ascii="仿宋" w:hAnsi="仿宋" w:eastAsia="仿宋" w:cstheme="minorEastAsia"/>
          <w:color w:val="000000" w:themeColor="text1"/>
          <w:sz w:val="28"/>
          <w:szCs w:val="28"/>
          <w:lang w:eastAsia="zh-CN"/>
          <w14:textFill>
            <w14:solidFill>
              <w14:schemeClr w14:val="tx1"/>
            </w14:solidFill>
          </w14:textFill>
        </w:rPr>
        <w:t>质</w:t>
      </w:r>
      <w:r>
        <w:rPr>
          <w:rFonts w:hint="eastAsia" w:ascii="仿宋" w:hAnsi="仿宋" w:eastAsia="仿宋" w:cstheme="minorEastAsia"/>
          <w:color w:val="000000" w:themeColor="text1"/>
          <w:sz w:val="28"/>
          <w:szCs w:val="28"/>
          <w14:textFill>
            <w14:solidFill>
              <w14:schemeClr w14:val="tx1"/>
            </w14:solidFill>
          </w14:textFill>
        </w:rPr>
        <w:t>保</w:t>
      </w:r>
      <w:r>
        <w:rPr>
          <w:rFonts w:hint="eastAsia" w:ascii="仿宋" w:hAnsi="仿宋" w:eastAsia="仿宋" w:cstheme="minorEastAsia"/>
          <w:color w:val="000000" w:themeColor="text1"/>
          <w:sz w:val="28"/>
          <w:szCs w:val="28"/>
          <w:lang w:eastAsia="zh-CN"/>
          <w14:textFill>
            <w14:solidFill>
              <w14:schemeClr w14:val="tx1"/>
            </w14:solidFill>
          </w14:textFill>
        </w:rPr>
        <w:t>要求</w:t>
      </w:r>
      <w:r>
        <w:rPr>
          <w:rFonts w:hint="eastAsia" w:ascii="仿宋" w:hAnsi="仿宋" w:eastAsia="仿宋" w:cstheme="minorEastAsia"/>
          <w:color w:val="000000" w:themeColor="text1"/>
          <w:sz w:val="28"/>
          <w:szCs w:val="28"/>
          <w14:textFill>
            <w14:solidFill>
              <w14:schemeClr w14:val="tx1"/>
            </w14:solidFill>
          </w14:textFill>
        </w:rPr>
        <w:t>：</w:t>
      </w:r>
    </w:p>
    <w:tbl>
      <w:tblPr>
        <w:tblStyle w:val="8"/>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63" w:type="dxa"/>
            <w:shd w:val="pct10" w:color="auto" w:fill="auto"/>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服务内容</w:t>
            </w:r>
          </w:p>
        </w:tc>
        <w:tc>
          <w:tcPr>
            <w:tcW w:w="7669" w:type="dxa"/>
            <w:shd w:val="pct10" w:color="auto" w:fill="auto"/>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远程支持</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包括电话支持、电子邮件支持、远程线上支持。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到场硬件支持</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2个工作日内，响应时间适用于中国大陆地区。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预防性维护保养</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2次/年，双方书面协商确定拜访时间。可与到场硬件支持同时进行。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IQ/OQ/PQ合规认证</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测序试剂索赔</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购买且因测序仪问题导致的测序失败的测序试剂可索赔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软件支持</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涵盖软件的更新和升级支持，该更新和升级应遵守本协议及原有适用的用户协议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63"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部件支持</w:t>
            </w:r>
          </w:p>
        </w:tc>
        <w:tc>
          <w:tcPr>
            <w:tcW w:w="7669" w:type="dxa"/>
            <w:vAlign w:val="center"/>
          </w:tcPr>
          <w:p>
            <w:pPr>
              <w:spacing w:line="400" w:lineRule="exact"/>
              <w:jc w:val="center"/>
              <w:rPr>
                <w:rFonts w:ascii="仿宋" w:hAnsi="仿宋" w:eastAsia="仿宋" w:cstheme="minorEastAsia"/>
                <w:color w:val="000000"/>
                <w:kern w:val="0"/>
                <w:sz w:val="28"/>
                <w:szCs w:val="28"/>
              </w:rPr>
            </w:pPr>
            <w:r>
              <w:rPr>
                <w:rFonts w:hint="eastAsia" w:ascii="仿宋" w:hAnsi="仿宋" w:eastAsia="仿宋" w:cstheme="minorEastAsia"/>
                <w:color w:val="000000"/>
                <w:kern w:val="0"/>
                <w:sz w:val="28"/>
                <w:szCs w:val="28"/>
              </w:rPr>
              <w:t>部件更换、维修服务，硬件包括而不限于维保设备组成所必备的零部件，不包括设备运行所需要的任何耗材。</w:t>
            </w:r>
          </w:p>
        </w:tc>
      </w:tr>
    </w:tbl>
    <w:p>
      <w:pPr>
        <w:spacing w:before="158" w:beforeLines="50" w:line="400" w:lineRule="exact"/>
        <w:ind w:left="0" w:firstLine="0"/>
        <w:rPr>
          <w:rFonts w:asciiTheme="minorEastAsia" w:hAnsiTheme="minorEastAsia" w:cstheme="minorEastAsia"/>
          <w:color w:val="000000" w:themeColor="text1"/>
          <w:sz w:val="24"/>
          <w14:textFill>
            <w14:solidFill>
              <w14:schemeClr w14:val="tx1"/>
            </w14:solidFill>
          </w14:textFill>
        </w:rPr>
      </w:pPr>
    </w:p>
    <w:p>
      <w:pPr>
        <w:pStyle w:val="11"/>
        <w:keepNext w:val="0"/>
        <w:keepLines w:val="0"/>
        <w:pageBreakBefore w:val="0"/>
        <w:kinsoku/>
        <w:wordWrap/>
        <w:overflowPunct/>
        <w:topLinePunct w:val="0"/>
        <w:bidi w:val="0"/>
        <w:adjustRightInd/>
        <w:snapToGrid/>
        <w:rPr>
          <w:rFonts w:hint="default" w:ascii="仿宋" w:hAnsi="仿宋" w:eastAsia="仿宋" w:cs="仿宋"/>
          <w:color w:val="000000"/>
          <w:kern w:val="0"/>
          <w:sz w:val="32"/>
          <w:szCs w:val="32"/>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7F68F"/>
    <w:multiLevelType w:val="singleLevel"/>
    <w:tmpl w:val="9D77F6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2MzNzdiZjY3OTliMDY2ZGE1OGE1NDMyYmNiN2YifQ=="/>
  </w:docVars>
  <w:rsids>
    <w:rsidRoot w:val="00AA32DC"/>
    <w:rsid w:val="00002730"/>
    <w:rsid w:val="0000657E"/>
    <w:rsid w:val="00012612"/>
    <w:rsid w:val="00022867"/>
    <w:rsid w:val="0002582E"/>
    <w:rsid w:val="000308ED"/>
    <w:rsid w:val="00051561"/>
    <w:rsid w:val="00051864"/>
    <w:rsid w:val="000539C2"/>
    <w:rsid w:val="00061419"/>
    <w:rsid w:val="000641F8"/>
    <w:rsid w:val="00075AB0"/>
    <w:rsid w:val="000834E4"/>
    <w:rsid w:val="00085F33"/>
    <w:rsid w:val="000A2692"/>
    <w:rsid w:val="000B2D50"/>
    <w:rsid w:val="000B6FF7"/>
    <w:rsid w:val="000C190A"/>
    <w:rsid w:val="000C491F"/>
    <w:rsid w:val="000E2485"/>
    <w:rsid w:val="00103240"/>
    <w:rsid w:val="00110336"/>
    <w:rsid w:val="00112D13"/>
    <w:rsid w:val="00123775"/>
    <w:rsid w:val="00155994"/>
    <w:rsid w:val="001617DC"/>
    <w:rsid w:val="0017208D"/>
    <w:rsid w:val="0017456C"/>
    <w:rsid w:val="0018453B"/>
    <w:rsid w:val="001A15A0"/>
    <w:rsid w:val="001D0C88"/>
    <w:rsid w:val="001D569B"/>
    <w:rsid w:val="001E65CF"/>
    <w:rsid w:val="001F5A7F"/>
    <w:rsid w:val="001F72D0"/>
    <w:rsid w:val="00203E8A"/>
    <w:rsid w:val="00206538"/>
    <w:rsid w:val="00211F9D"/>
    <w:rsid w:val="00213478"/>
    <w:rsid w:val="0022639D"/>
    <w:rsid w:val="00233CA5"/>
    <w:rsid w:val="00235CAC"/>
    <w:rsid w:val="0024077C"/>
    <w:rsid w:val="0028153A"/>
    <w:rsid w:val="002A1A0D"/>
    <w:rsid w:val="002A2BD9"/>
    <w:rsid w:val="002C0571"/>
    <w:rsid w:val="002D4C56"/>
    <w:rsid w:val="002D7C57"/>
    <w:rsid w:val="002F2CCA"/>
    <w:rsid w:val="002F58CF"/>
    <w:rsid w:val="00303384"/>
    <w:rsid w:val="00312206"/>
    <w:rsid w:val="00314067"/>
    <w:rsid w:val="00321177"/>
    <w:rsid w:val="003325C5"/>
    <w:rsid w:val="003378AC"/>
    <w:rsid w:val="00340652"/>
    <w:rsid w:val="00340F17"/>
    <w:rsid w:val="00351ED0"/>
    <w:rsid w:val="0035697A"/>
    <w:rsid w:val="003609D9"/>
    <w:rsid w:val="0036338A"/>
    <w:rsid w:val="00372180"/>
    <w:rsid w:val="00384F78"/>
    <w:rsid w:val="00387186"/>
    <w:rsid w:val="0039233B"/>
    <w:rsid w:val="00396B6F"/>
    <w:rsid w:val="003A0102"/>
    <w:rsid w:val="003A05D6"/>
    <w:rsid w:val="003A074E"/>
    <w:rsid w:val="003A1E67"/>
    <w:rsid w:val="003A4D99"/>
    <w:rsid w:val="003B7535"/>
    <w:rsid w:val="003C4DC4"/>
    <w:rsid w:val="003D22A9"/>
    <w:rsid w:val="003D2E44"/>
    <w:rsid w:val="003D4CE8"/>
    <w:rsid w:val="003F4313"/>
    <w:rsid w:val="003F67A1"/>
    <w:rsid w:val="00411691"/>
    <w:rsid w:val="00413AD2"/>
    <w:rsid w:val="0043306A"/>
    <w:rsid w:val="00445044"/>
    <w:rsid w:val="004479DA"/>
    <w:rsid w:val="00450E3E"/>
    <w:rsid w:val="00466921"/>
    <w:rsid w:val="00467332"/>
    <w:rsid w:val="00467FEB"/>
    <w:rsid w:val="00472CFD"/>
    <w:rsid w:val="004732B6"/>
    <w:rsid w:val="004821FB"/>
    <w:rsid w:val="00494CDD"/>
    <w:rsid w:val="004951DF"/>
    <w:rsid w:val="00495F37"/>
    <w:rsid w:val="004C3751"/>
    <w:rsid w:val="004D0544"/>
    <w:rsid w:val="004D5EEA"/>
    <w:rsid w:val="004F02BC"/>
    <w:rsid w:val="004F09AC"/>
    <w:rsid w:val="00504B24"/>
    <w:rsid w:val="00527B8C"/>
    <w:rsid w:val="005373E4"/>
    <w:rsid w:val="0055413E"/>
    <w:rsid w:val="00555BA4"/>
    <w:rsid w:val="00567DD9"/>
    <w:rsid w:val="00573745"/>
    <w:rsid w:val="00586BD4"/>
    <w:rsid w:val="00594AFE"/>
    <w:rsid w:val="005A6B10"/>
    <w:rsid w:val="005B4FCA"/>
    <w:rsid w:val="005C6EA9"/>
    <w:rsid w:val="005D2841"/>
    <w:rsid w:val="005D6E5C"/>
    <w:rsid w:val="005E161F"/>
    <w:rsid w:val="005E2155"/>
    <w:rsid w:val="005F3BA9"/>
    <w:rsid w:val="005F4D9E"/>
    <w:rsid w:val="00620FA6"/>
    <w:rsid w:val="00621465"/>
    <w:rsid w:val="006344D2"/>
    <w:rsid w:val="00640A41"/>
    <w:rsid w:val="00654E54"/>
    <w:rsid w:val="00656FA6"/>
    <w:rsid w:val="0065772A"/>
    <w:rsid w:val="00664AAA"/>
    <w:rsid w:val="0066752C"/>
    <w:rsid w:val="0067295C"/>
    <w:rsid w:val="006745BE"/>
    <w:rsid w:val="00680500"/>
    <w:rsid w:val="00683BC7"/>
    <w:rsid w:val="00686B79"/>
    <w:rsid w:val="006B3762"/>
    <w:rsid w:val="006C2093"/>
    <w:rsid w:val="006D5A97"/>
    <w:rsid w:val="006F28EA"/>
    <w:rsid w:val="00705D4D"/>
    <w:rsid w:val="0070601B"/>
    <w:rsid w:val="00706757"/>
    <w:rsid w:val="0071140B"/>
    <w:rsid w:val="007126BC"/>
    <w:rsid w:val="00713E27"/>
    <w:rsid w:val="007327B3"/>
    <w:rsid w:val="00733F9D"/>
    <w:rsid w:val="00747002"/>
    <w:rsid w:val="00755BBD"/>
    <w:rsid w:val="00757448"/>
    <w:rsid w:val="00767041"/>
    <w:rsid w:val="00785182"/>
    <w:rsid w:val="00794B05"/>
    <w:rsid w:val="007A2564"/>
    <w:rsid w:val="007A41B1"/>
    <w:rsid w:val="007B17F0"/>
    <w:rsid w:val="007B3A51"/>
    <w:rsid w:val="007B74E4"/>
    <w:rsid w:val="007B76E9"/>
    <w:rsid w:val="007C7BF8"/>
    <w:rsid w:val="007D141D"/>
    <w:rsid w:val="007E137F"/>
    <w:rsid w:val="007E1A86"/>
    <w:rsid w:val="007E2F6E"/>
    <w:rsid w:val="007E39E3"/>
    <w:rsid w:val="007E5757"/>
    <w:rsid w:val="007F1E1A"/>
    <w:rsid w:val="007F3CA7"/>
    <w:rsid w:val="00802C1A"/>
    <w:rsid w:val="00806F12"/>
    <w:rsid w:val="00826E63"/>
    <w:rsid w:val="00835D05"/>
    <w:rsid w:val="008438BE"/>
    <w:rsid w:val="00863ADB"/>
    <w:rsid w:val="008641AE"/>
    <w:rsid w:val="00885463"/>
    <w:rsid w:val="008903E5"/>
    <w:rsid w:val="00893EAE"/>
    <w:rsid w:val="0089410A"/>
    <w:rsid w:val="008958A9"/>
    <w:rsid w:val="008A58DC"/>
    <w:rsid w:val="008C16DC"/>
    <w:rsid w:val="008D67C9"/>
    <w:rsid w:val="008E29EC"/>
    <w:rsid w:val="008E72B5"/>
    <w:rsid w:val="008F6333"/>
    <w:rsid w:val="009050EC"/>
    <w:rsid w:val="00905BE0"/>
    <w:rsid w:val="00910C6B"/>
    <w:rsid w:val="00914733"/>
    <w:rsid w:val="00924D32"/>
    <w:rsid w:val="0093156E"/>
    <w:rsid w:val="00940A70"/>
    <w:rsid w:val="009466DD"/>
    <w:rsid w:val="009669EC"/>
    <w:rsid w:val="0097765F"/>
    <w:rsid w:val="009A19A4"/>
    <w:rsid w:val="009B7C1F"/>
    <w:rsid w:val="009D255E"/>
    <w:rsid w:val="009D35EB"/>
    <w:rsid w:val="009D455F"/>
    <w:rsid w:val="009D4C76"/>
    <w:rsid w:val="009D789A"/>
    <w:rsid w:val="009E0031"/>
    <w:rsid w:val="009E0B80"/>
    <w:rsid w:val="00A01327"/>
    <w:rsid w:val="00A02830"/>
    <w:rsid w:val="00A23C6B"/>
    <w:rsid w:val="00A243C6"/>
    <w:rsid w:val="00A3065E"/>
    <w:rsid w:val="00A33675"/>
    <w:rsid w:val="00A35AAD"/>
    <w:rsid w:val="00A35CCB"/>
    <w:rsid w:val="00A42328"/>
    <w:rsid w:val="00A5022F"/>
    <w:rsid w:val="00A5047D"/>
    <w:rsid w:val="00A54DAA"/>
    <w:rsid w:val="00A573BD"/>
    <w:rsid w:val="00A61636"/>
    <w:rsid w:val="00A72D9C"/>
    <w:rsid w:val="00A74283"/>
    <w:rsid w:val="00A86063"/>
    <w:rsid w:val="00A9789D"/>
    <w:rsid w:val="00AA1D72"/>
    <w:rsid w:val="00AA32DC"/>
    <w:rsid w:val="00AA5499"/>
    <w:rsid w:val="00AB4660"/>
    <w:rsid w:val="00AC2025"/>
    <w:rsid w:val="00AC2534"/>
    <w:rsid w:val="00AE5151"/>
    <w:rsid w:val="00AF3B72"/>
    <w:rsid w:val="00B044D6"/>
    <w:rsid w:val="00B14835"/>
    <w:rsid w:val="00B15DE8"/>
    <w:rsid w:val="00B17612"/>
    <w:rsid w:val="00B17CE9"/>
    <w:rsid w:val="00B2487C"/>
    <w:rsid w:val="00B34309"/>
    <w:rsid w:val="00B6052D"/>
    <w:rsid w:val="00B624DE"/>
    <w:rsid w:val="00B75373"/>
    <w:rsid w:val="00B75AF6"/>
    <w:rsid w:val="00B775F9"/>
    <w:rsid w:val="00B80DDD"/>
    <w:rsid w:val="00B94A77"/>
    <w:rsid w:val="00BB1CAD"/>
    <w:rsid w:val="00BB34BF"/>
    <w:rsid w:val="00BC0504"/>
    <w:rsid w:val="00BC1AE6"/>
    <w:rsid w:val="00BD2127"/>
    <w:rsid w:val="00BE307F"/>
    <w:rsid w:val="00BE542E"/>
    <w:rsid w:val="00BE5E12"/>
    <w:rsid w:val="00BF6421"/>
    <w:rsid w:val="00C009F6"/>
    <w:rsid w:val="00C013CE"/>
    <w:rsid w:val="00C021EF"/>
    <w:rsid w:val="00C034BE"/>
    <w:rsid w:val="00C206C9"/>
    <w:rsid w:val="00C2672A"/>
    <w:rsid w:val="00C35268"/>
    <w:rsid w:val="00C37D60"/>
    <w:rsid w:val="00C419E2"/>
    <w:rsid w:val="00C4357D"/>
    <w:rsid w:val="00C607B9"/>
    <w:rsid w:val="00C63D08"/>
    <w:rsid w:val="00C7249D"/>
    <w:rsid w:val="00C92AAB"/>
    <w:rsid w:val="00C94D2D"/>
    <w:rsid w:val="00CB6F98"/>
    <w:rsid w:val="00CB7AA5"/>
    <w:rsid w:val="00CC0535"/>
    <w:rsid w:val="00CF1AF9"/>
    <w:rsid w:val="00CF52B2"/>
    <w:rsid w:val="00CF783C"/>
    <w:rsid w:val="00D07418"/>
    <w:rsid w:val="00D17136"/>
    <w:rsid w:val="00D236D5"/>
    <w:rsid w:val="00D445F7"/>
    <w:rsid w:val="00D521D6"/>
    <w:rsid w:val="00D54B5B"/>
    <w:rsid w:val="00D5551F"/>
    <w:rsid w:val="00D55B5D"/>
    <w:rsid w:val="00D75F33"/>
    <w:rsid w:val="00D81436"/>
    <w:rsid w:val="00D84320"/>
    <w:rsid w:val="00D90F0D"/>
    <w:rsid w:val="00D94AF3"/>
    <w:rsid w:val="00DB3F6B"/>
    <w:rsid w:val="00DB6E86"/>
    <w:rsid w:val="00DB719A"/>
    <w:rsid w:val="00DC03DE"/>
    <w:rsid w:val="00DC6983"/>
    <w:rsid w:val="00DD5F13"/>
    <w:rsid w:val="00DE3B27"/>
    <w:rsid w:val="00DF09C9"/>
    <w:rsid w:val="00DF757F"/>
    <w:rsid w:val="00E10576"/>
    <w:rsid w:val="00E2663B"/>
    <w:rsid w:val="00E27B30"/>
    <w:rsid w:val="00E30054"/>
    <w:rsid w:val="00E301A2"/>
    <w:rsid w:val="00E35553"/>
    <w:rsid w:val="00E36D9E"/>
    <w:rsid w:val="00E50058"/>
    <w:rsid w:val="00E522E0"/>
    <w:rsid w:val="00E624DA"/>
    <w:rsid w:val="00E66875"/>
    <w:rsid w:val="00E85FA8"/>
    <w:rsid w:val="00E9006C"/>
    <w:rsid w:val="00E944E1"/>
    <w:rsid w:val="00E953EB"/>
    <w:rsid w:val="00E95702"/>
    <w:rsid w:val="00EB0D4C"/>
    <w:rsid w:val="00EB10B0"/>
    <w:rsid w:val="00EB70E2"/>
    <w:rsid w:val="00EC0F2D"/>
    <w:rsid w:val="00ED1DE5"/>
    <w:rsid w:val="00ED5483"/>
    <w:rsid w:val="00EE2447"/>
    <w:rsid w:val="00F00ADC"/>
    <w:rsid w:val="00F24DFB"/>
    <w:rsid w:val="00F30D6E"/>
    <w:rsid w:val="00F32AA1"/>
    <w:rsid w:val="00F33DBF"/>
    <w:rsid w:val="00F44A77"/>
    <w:rsid w:val="00F55825"/>
    <w:rsid w:val="00F630AE"/>
    <w:rsid w:val="00F65518"/>
    <w:rsid w:val="00F676D5"/>
    <w:rsid w:val="00F72C66"/>
    <w:rsid w:val="00F805F7"/>
    <w:rsid w:val="00F85872"/>
    <w:rsid w:val="00F914E4"/>
    <w:rsid w:val="00F918FA"/>
    <w:rsid w:val="00FA16BA"/>
    <w:rsid w:val="00FA1C48"/>
    <w:rsid w:val="00FB21DA"/>
    <w:rsid w:val="00FB3363"/>
    <w:rsid w:val="00FC117A"/>
    <w:rsid w:val="00FC28C5"/>
    <w:rsid w:val="00FC4531"/>
    <w:rsid w:val="00FE1AEC"/>
    <w:rsid w:val="00FE2505"/>
    <w:rsid w:val="00FE34D8"/>
    <w:rsid w:val="00FE7E25"/>
    <w:rsid w:val="07AB2622"/>
    <w:rsid w:val="0CCD1437"/>
    <w:rsid w:val="12007DCC"/>
    <w:rsid w:val="12BB35FE"/>
    <w:rsid w:val="16D53EB2"/>
    <w:rsid w:val="174B01C5"/>
    <w:rsid w:val="197C05F8"/>
    <w:rsid w:val="229C36C2"/>
    <w:rsid w:val="2BF255A0"/>
    <w:rsid w:val="3072699C"/>
    <w:rsid w:val="30D72A9B"/>
    <w:rsid w:val="32C3494B"/>
    <w:rsid w:val="33A61DC8"/>
    <w:rsid w:val="3735736D"/>
    <w:rsid w:val="37604A37"/>
    <w:rsid w:val="3905748A"/>
    <w:rsid w:val="390857F1"/>
    <w:rsid w:val="3C5F6A31"/>
    <w:rsid w:val="412228A6"/>
    <w:rsid w:val="46083595"/>
    <w:rsid w:val="4BE67A02"/>
    <w:rsid w:val="4D5A039B"/>
    <w:rsid w:val="50D71E2B"/>
    <w:rsid w:val="56B96811"/>
    <w:rsid w:val="5E132DD1"/>
    <w:rsid w:val="69A86A11"/>
    <w:rsid w:val="6E7363E5"/>
    <w:rsid w:val="737A5923"/>
    <w:rsid w:val="73F465C6"/>
    <w:rsid w:val="77114283"/>
    <w:rsid w:val="79AD6F8F"/>
    <w:rsid w:val="7B4A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55"/>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99"/>
    <w:pPr>
      <w:spacing w:before="25" w:after="25"/>
    </w:pPr>
    <w:rPr>
      <w:bCs/>
      <w:spacing w:val="10"/>
      <w:sz w:val="24"/>
      <w:szCs w:val="20"/>
    </w:rPr>
  </w:style>
  <w:style w:type="paragraph" w:customStyle="1" w:styleId="12">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sz w:val="28"/>
      <w:szCs w:val="20"/>
    </w:rPr>
  </w:style>
  <w:style w:type="paragraph" w:customStyle="1" w:styleId="13">
    <w:name w:val="p0"/>
    <w:basedOn w:val="1"/>
    <w:qFormat/>
    <w:uiPriority w:val="0"/>
    <w:pPr>
      <w:widowControl/>
    </w:pPr>
    <w:rPr>
      <w:kern w:val="0"/>
      <w:szCs w:val="21"/>
    </w:rPr>
  </w:style>
  <w:style w:type="character" w:customStyle="1" w:styleId="14">
    <w:name w:val="标题 1 Char"/>
    <w:basedOn w:val="10"/>
    <w:link w:val="2"/>
    <w:qFormat/>
    <w:uiPriority w:val="9"/>
    <w:rPr>
      <w:rFonts w:ascii="Times New Roman" w:hAnsi="Times New Roman" w:eastAsia="宋体" w:cs="Times New Roman"/>
      <w:b/>
      <w:bCs/>
      <w:kern w:val="44"/>
      <w:sz w:val="44"/>
      <w:szCs w:val="44"/>
    </w:rPr>
  </w:style>
  <w:style w:type="character" w:customStyle="1" w:styleId="15">
    <w:name w:val="页眉 Char"/>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font31"/>
    <w:basedOn w:val="10"/>
    <w:qFormat/>
    <w:uiPriority w:val="0"/>
    <w:rPr>
      <w:rFonts w:hint="eastAsia" w:ascii="宋体" w:hAnsi="宋体" w:eastAsia="宋体" w:cs="宋体"/>
      <w:color w:val="000000"/>
      <w:sz w:val="22"/>
      <w:szCs w:val="22"/>
      <w:u w:val="none"/>
    </w:rPr>
  </w:style>
  <w:style w:type="character" w:customStyle="1" w:styleId="18">
    <w:name w:val="font01"/>
    <w:basedOn w:val="10"/>
    <w:qFormat/>
    <w:uiPriority w:val="0"/>
    <w:rPr>
      <w:rFonts w:hint="eastAsia" w:ascii="宋体" w:hAnsi="宋体" w:eastAsia="宋体" w:cs="宋体"/>
      <w:color w:val="000000"/>
      <w:sz w:val="24"/>
      <w:szCs w:val="24"/>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1980</Words>
  <Characters>2119</Characters>
  <Lines>5</Lines>
  <Paragraphs>1</Paragraphs>
  <TotalTime>5</TotalTime>
  <ScaleCrop>false</ScaleCrop>
  <LinksUpToDate>false</LinksUpToDate>
  <CharactersWithSpaces>2139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2023-02-17T01:25:00Z</dcterms:created>
  <dc:creator>微软用户</dc:creator>
  <cp:lastModifiedBy>小白 </cp:lastModifiedBy>
  <cp:lastPrinted>2023-10-26T00:43:00Z</cp:lastPrinted>
  <dcterms:modified xsi:type="dcterms:W3CDTF">2023-10-31T01:43:54Z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666676EED41E440797C8B72ADF365519_13</vt:lpwstr>
  </property>
</Properties>
</file>