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vertAlign w:val="baseline"/>
          <w:lang w:val="en-US" w:eastAsia="zh-CN" w:bidi="ar-SA"/>
        </w:rPr>
        <w:t>ICU呼吸机采购项目采购需求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根据当前实际工作需要，科室需要配备国产呼吸机。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1、普通呼吸机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满足临床辅助通气支持序贯治疗要求，具备有创，无创及高流量氧疗模式，全中文操作界面，具备良好的人机交互功能，让临床操作更简单，维护更方便，主机屏幕不小于12寸，配备台车，支持院内转运，具备锂电池，续航时间2小时以上；丰富的通气模式含容控，压控，同步间歇指令等通气模式，满足临床危重症使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2、中高端呼吸机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  <w:t>满足临床辅助通气支持序贯治疗要求，具备有创，无创及高流量氧疗模式，全中文操作界面，具备优异的人际交互功能，让临床操作得心应手，全电容的触摸屏，且屏幕不小于15寸，配备台车，具备锂电池，续航时间2小时以上；丰富的通气模式，除基本的容控，压控，同步间歇指令等通气模式外，还应具备高级智能通气模式如，ASV,AMV等通气模式，满足临床危重症使用场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  <w:t>ICU</w:t>
      </w: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Hans"/>
        </w:rPr>
        <w:t>监护仪</w:t>
      </w: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  <w:t>采购项目采购需求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我科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拟扩建床位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，科室需要配备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监护仪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需要带Picco模块监护仪、带BIS模块监护以及普通型监护仪。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监护仪需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不小于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12英寸彩色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TFT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显示屏,具备至少1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通道波形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显示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能力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测量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多种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参数: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ECG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SpO2 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血压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心率、中心静脉压力、动脉压力等，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可支持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测量参数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波形的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存储和回顾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，具备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参数的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趋势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图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方便临床使用。</w:t>
      </w:r>
    </w:p>
    <w:p>
      <w:pPr>
        <w:pStyle w:val="2"/>
        <w:rPr>
          <w:rFonts w:hint="eastAsia" w:eastAsia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ICU心电图机采购项目采购需求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我科拟扩建床位，科室需要配备心电图机1台。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具备标准18导联同步采集，彩色液晶显示屏，可触摸操作，可手动或自动记录波形，可自动分析多种非正常心电图，支持数据存储，方便临床回顾心电图。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ICU除颤仪采购项目采购需求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我科拟扩建床位，科室需要配备除颤仪1台。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需具备低能量智能双相截顶波，有AED、同步电复律和非同步电复律模式，充放电时间短，可进行持续心电监护，能够识别常见的心律失常，可重复充电锂电池，可自动检测，方便临床操作。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项目5：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en-US" w:eastAsia="zh-CN" w:bidi="ar-SA"/>
        </w:rPr>
        <w:t>放射治疗科TOMO项目配套精密空调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en-US" w:eastAsia="zh-CN" w:bidi="ar-SA"/>
        </w:rPr>
        <w:t>采购项目需求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我院TOMO放射治疗机已经进入机房改建,因TOMO采用风冷散热须配置精密空调系统2套,此为治疗机工作的必要条件。根据TOMO厂家的要求，性能参数须达到以下要求：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一、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（1）用于设备制冷，通过精密空调连，接天花3个出风口，2个回风口，地面一个补充风管，共4出2回。天花3个出风口要求总风量不小于3500mm³/h，地面补充风管风，风量不小于450mm³/h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（2）散热量： ≥15KW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（3）湿度要求：出风湿度 30%--60%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（4）温度要求：出风温度≤13℃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二、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（1）空调一仅供设备制冷使用，机房需要配置舒适度空调，保证机房整体温度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（2）湿度要求：房间湿度：30%--60%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（3）温度要求：20℃-24℃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2687262C"/>
    <w:rsid w:val="268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2023-03-28T09:06:00Z</dcterms:created>
  <dc:creator>А η</dc:creator>
  <cp:lastModifiedBy>А η</cp:lastModifiedBy>
  <dcterms:modified xsi:type="dcterms:W3CDTF">2023-03-28T09:07:20Z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1C2C36133C684618893E5833FF863E23</vt:lpwstr>
  </property>
</Properties>
</file>